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Calibri" w:hAnsi="Calibri" w:cs="Calibri" w:eastAsia="Calibri"/>
          <w:b/>
          <w:color w:val="00000A"/>
          <w:spacing w:val="0"/>
          <w:position w:val="0"/>
          <w:sz w:val="20"/>
          <w:shd w:fill="auto" w:val="clear"/>
        </w:rPr>
      </w:pPr>
      <w:r>
        <w:object w:dxaOrig="2551" w:dyaOrig="1944">
          <v:rect xmlns:o="urn:schemas-microsoft-com:office:office" xmlns:v="urn:schemas-microsoft-com:vml" id="rectole0000000000" style="width:127.550000pt;height:97.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0" w:line="240"/>
        <w:ind w:right="0" w:left="0" w:firstLine="0"/>
        <w:jc w:val="center"/>
        <w:rPr>
          <w:rFonts w:ascii="Calibri" w:hAnsi="Calibri" w:cs="Calibri" w:eastAsia="Calibri"/>
          <w:b/>
          <w:color w:val="00000A"/>
          <w:spacing w:val="0"/>
          <w:position w:val="0"/>
          <w:sz w:val="20"/>
          <w:shd w:fill="auto" w:val="clear"/>
        </w:rPr>
      </w:pPr>
    </w:p>
    <w:p>
      <w:pPr>
        <w:suppressAutoHyphens w:val="true"/>
        <w:spacing w:before="0" w:after="0" w:line="240"/>
        <w:ind w:right="0" w:left="0" w:firstLine="0"/>
        <w:jc w:val="center"/>
        <w:rPr>
          <w:rFonts w:ascii="Calibri" w:hAnsi="Calibri" w:cs="Calibri" w:eastAsia="Calibri"/>
          <w:b/>
          <w:color w:val="00000A"/>
          <w:spacing w:val="0"/>
          <w:position w:val="0"/>
          <w:sz w:val="20"/>
          <w:shd w:fill="auto" w:val="clear"/>
        </w:rPr>
      </w:pPr>
    </w:p>
    <w:p>
      <w:pPr>
        <w:suppressAutoHyphens w:val="true"/>
        <w:spacing w:before="0" w:after="0" w:line="240"/>
        <w:ind w:right="0" w:left="0" w:firstLine="0"/>
        <w:jc w:val="center"/>
        <w:rPr>
          <w:rFonts w:ascii="Calibri" w:hAnsi="Calibri" w:cs="Calibri" w:eastAsia="Calibri"/>
          <w:b/>
          <w:color w:val="00000A"/>
          <w:spacing w:val="0"/>
          <w:position w:val="0"/>
          <w:sz w:val="32"/>
          <w:u w:val="single"/>
          <w:shd w:fill="auto" w:val="clear"/>
        </w:rPr>
      </w:pPr>
      <w:r>
        <w:rPr>
          <w:rFonts w:ascii="Calibri" w:hAnsi="Calibri" w:cs="Calibri" w:eastAsia="Calibri"/>
          <w:b/>
          <w:color w:val="00000A"/>
          <w:spacing w:val="0"/>
          <w:position w:val="0"/>
          <w:sz w:val="32"/>
          <w:u w:val="single"/>
          <w:shd w:fill="auto" w:val="clear"/>
        </w:rPr>
        <w:t xml:space="preserve">NOTA DE PRENSA</w:t>
      </w:r>
    </w:p>
    <w:p>
      <w:pPr>
        <w:suppressAutoHyphens w:val="true"/>
        <w:spacing w:before="0" w:after="0" w:line="240"/>
        <w:ind w:right="0" w:left="0" w:firstLine="0"/>
        <w:jc w:val="both"/>
        <w:rPr>
          <w:rFonts w:ascii="Calibri" w:hAnsi="Calibri" w:cs="Calibri" w:eastAsia="Calibri"/>
          <w:b/>
          <w:color w:val="00000A"/>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4"/>
          <w:u w:val="single"/>
          <w:shd w:fill="auto" w:val="clear"/>
        </w:rPr>
      </w:pPr>
      <w:r>
        <w:rPr>
          <w:rFonts w:ascii="Calibri" w:hAnsi="Calibri" w:cs="Calibri" w:eastAsia="Calibri"/>
          <w:b/>
          <w:color w:val="00000A"/>
          <w:spacing w:val="0"/>
          <w:position w:val="0"/>
          <w:sz w:val="24"/>
          <w:u w:val="single"/>
          <w:shd w:fill="auto" w:val="clear"/>
        </w:rPr>
        <w:t xml:space="preserve">X Reunión de Diálisis Peritoneal en Santiago, 1-3 de febrero</w:t>
      </w:r>
    </w:p>
    <w:p>
      <w:pPr>
        <w:suppressAutoHyphens w:val="true"/>
        <w:spacing w:before="0" w:after="0" w:line="240"/>
        <w:ind w:right="0" w:left="0" w:firstLine="0"/>
        <w:jc w:val="both"/>
        <w:rPr>
          <w:rFonts w:ascii="Calibri" w:hAnsi="Calibri" w:cs="Calibri" w:eastAsia="Calibri"/>
          <w:b/>
          <w:color w:val="00000A"/>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8"/>
          <w:shd w:fill="auto" w:val="clear"/>
        </w:rPr>
      </w:pPr>
      <w:r>
        <w:rPr>
          <w:rFonts w:ascii="Calibri" w:hAnsi="Calibri" w:cs="Calibri" w:eastAsia="Calibri"/>
          <w:b/>
          <w:color w:val="00000A"/>
          <w:spacing w:val="0"/>
          <w:position w:val="0"/>
          <w:sz w:val="28"/>
          <w:shd w:fill="auto" w:val="clear"/>
        </w:rPr>
        <w:t xml:space="preserve">LA DIÁLISIS PERITONEAL COMO TRATAMIENTO INICIAL PARA LOS ENFERMOS RENALES CRECIÓ UN 30% EN LA ÚLTIMA DÉCADA EN ESPAÑA </w:t>
      </w:r>
    </w:p>
    <w:p>
      <w:pPr>
        <w:suppressAutoHyphens w:val="true"/>
        <w:spacing w:before="0" w:after="0" w:line="240"/>
        <w:ind w:right="0" w:left="0" w:firstLine="0"/>
        <w:jc w:val="both"/>
        <w:rPr>
          <w:rFonts w:ascii="Calibri" w:hAnsi="Calibri" w:cs="Calibri" w:eastAsia="Calibri"/>
          <w:b/>
          <w:color w:val="00000A"/>
          <w:spacing w:val="0"/>
          <w:position w:val="0"/>
          <w:sz w:val="28"/>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Según el registro de la Sociedad Española de Nefrología (S.E.N.), en 2016  el 16,7% de los pacientes que iniciaron Tratamiento Renal Sustitutivo (TRS) en nuestro país lo hicieron mediante diálisis peritoneal </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No obstante, sólo el 12% de las personas que recibieron diálisis crónica, y el 5,5% del total de personas que estaban en Tratamiento Renal Sustitutivo, lo hicieron a través de diálisis peritoneal</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La falta de recursos es, según los especialistas, el principal obstáculo para el despegue definitivo y homogéneo de esta técnica, que ya ha demostrado un impacto positivo en los resultados clínicos, en especial en los pacientes que inician Tratamiento Renal Sustitutivo (TRS)</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Algunos de los estudios que se presentarán en el encuentro refuerzan el aval al fomento de la Diálisis Peritoneal (DP), que además preserva la función renal residual y mejora la relación del coste-eficiencia, lo que supondría una reducción del gasto sanitario</w:t>
      </w:r>
    </w:p>
    <w:p>
      <w:pPr>
        <w:suppressAutoHyphens w:val="true"/>
        <w:spacing w:before="0" w:after="0" w:line="240"/>
        <w:ind w:right="0" w:left="0" w:firstLine="0"/>
        <w:jc w:val="both"/>
        <w:rPr>
          <w:rFonts w:ascii="Calibri" w:hAnsi="Calibri" w:cs="Calibri" w:eastAsia="Calibri"/>
          <w:b/>
          <w:color w:val="00000A"/>
          <w:spacing w:val="0"/>
          <w:position w:val="0"/>
          <w:sz w:val="23"/>
          <w:shd w:fill="FFFFFF"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La Diálisis Peritoneal</w:t>
      </w:r>
      <w:r>
        <w:rPr>
          <w:rFonts w:ascii="Calibri" w:hAnsi="Calibri" w:cs="Calibri" w:eastAsia="Calibri"/>
          <w:b/>
          <w:color w:val="00000A"/>
          <w:spacing w:val="0"/>
          <w:position w:val="0"/>
          <w:sz w:val="23"/>
          <w:shd w:fill="FFFFFF" w:val="clear"/>
        </w:rPr>
        <w:t xml:space="preserve"> </w:t>
      </w:r>
      <w:r>
        <w:rPr>
          <w:rFonts w:ascii="Calibri" w:hAnsi="Calibri" w:cs="Calibri" w:eastAsia="Calibri"/>
          <w:b/>
          <w:color w:val="00000A"/>
          <w:spacing w:val="0"/>
          <w:position w:val="0"/>
          <w:sz w:val="23"/>
          <w:shd w:fill="auto" w:val="clear"/>
        </w:rPr>
        <w:t xml:space="preserve">mejora la independencia y calidad de vida de los pacientes, al poder realizarla, a diferencia de la hemodiálisis, de manera autónoma y en su propio domicilio</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La prevalencia de la Enfermedad Renal </w:t>
      </w:r>
      <w:r>
        <w:rPr>
          <w:rFonts w:ascii="Calibri" w:hAnsi="Calibri" w:cs="Calibri" w:eastAsia="Calibri"/>
          <w:b/>
          <w:color w:val="00000A"/>
          <w:spacing w:val="0"/>
          <w:position w:val="0"/>
          <w:sz w:val="23"/>
          <w:shd w:fill="FFFFFF" w:val="clear"/>
        </w:rPr>
        <w:t xml:space="preserve">Crónica (ERC) se sitúa ya en España por encima del 15% y afecta a</w:t>
      </w:r>
      <w:r>
        <w:rPr>
          <w:rFonts w:ascii="Calibri" w:hAnsi="Calibri" w:cs="Calibri" w:eastAsia="Calibri"/>
          <w:b/>
          <w:color w:val="00000A"/>
          <w:spacing w:val="0"/>
          <w:position w:val="0"/>
          <w:sz w:val="23"/>
          <w:shd w:fill="auto" w:val="clear"/>
        </w:rPr>
        <w:t xml:space="preserve"> 7 millones de españoles. </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b/>
          <w:color w:val="auto"/>
          <w:spacing w:val="0"/>
          <w:position w:val="0"/>
          <w:sz w:val="23"/>
          <w:shd w:fill="auto" w:val="clear"/>
        </w:rPr>
        <w:t xml:space="preserve">01 de febrero de 2018</w:t>
      </w:r>
      <w:r>
        <w:rPr>
          <w:rFonts w:ascii="Calibri" w:hAnsi="Calibri" w:cs="Calibri" w:eastAsia="Calibri"/>
          <w:color w:val="auto"/>
          <w:spacing w:val="0"/>
          <w:position w:val="0"/>
          <w:sz w:val="23"/>
          <w:shd w:fill="auto" w:val="clear"/>
        </w:rPr>
        <w:t xml:space="preserve">.- Santiago de Compostela acoge desde hoy y hasta el 3 de febrero la X Reunión Nacional de Diálisis Peritoneal, un encuentro que reunirá más de 300 investigadores, nefrólogos y personal de enfermería nefrológica de todo el territorio nacional, además de prestigiosos ponentes internacionales, y en el que se pondrá en común los últimos estudios y avances sobre el tratamiento de la Enfermedad Renal Crónica con Diálisis Peritoneal, una de las técnicas que se utilizan para sustituir la función renal en aquellos pacientes cuyos riñones no pueden ya por sí mismos realizarla.</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En la presentación de la Reunión a los medios de comunicación, el vocal de Diálisis Peritoneal de la Sociedad Española de Nefrología (S.E.N.), Miguel Pérez Fontán, ha explicado que esta técnica, como tratamiento inicial para los afectados por la Enfermedad Renal Crónica, creció en la última década en España cerca de un 30%, hasta situarse en el 16,7% del total nacional (23,7 personas por millón de habitantes). “Ha habido un aumento progresivo de la Diálisis Peritoneal como opción terapéutica inicial en el tratamiento de la enfermedad renal, lo que pone de manifiesto los buenos resultados que está alcanzando esta técnica domiciliaria y la idoneidad de su aplicación, con importantes ventajas para el paciente”.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“Existen ya diferentes estudios que confirman que el uso de esta técnica como tratamiento de inicio de la enfermedad tiene un impacto muy positivo en los resultados clínicos, preserva mejor la función renal residual y mejora el coste-eficiencia del Tratamiento Renal Sustitutivo”, que también puede realizarse a través de Hemodiálisis, más extendida entre los servicios sanitarios, o el Trasplante Renal, añade. Sin embargo, estos buenos resultados no se están traduciendo como debiera en un aumento de su uso como una terapia renal eficaz, segura y que aporta beneficios para los afectados, como una mayor autonomía, un aumento de la calidad de vida o evitar los desplazamientos al hospital. Sólo el 12% de las personas que reciben diálisis crónica, y el 5,5% del total de personas que están en Tratamiento Renal Sustitutivo (TRS) en España lo hacen a través de diálisis peritoneal. El resto de personas en TRS son tratados a través de hemodiálisis (42,2%), o trasplante renal (52,4%).</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Para Fontán, así como para los copresidentes del del Comité Organizador de la Reunión, Rafael Alonso Valente, del Servicio de Nefrología del Hospital Clínico Universitario de Santiago de Compostela; y Susana Velo Facal, de la Sociedad Española de Enfermería Nefrológica (SEDEN), el despegue definitivo y homogéneo en toda España de esta opción terapéutica para el TRS necesitaría de una apuesta decidida, incorporando más recursos que lo permitan.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La Enfermedad Renal Crónica (ERC) en España</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En la actualidad, la prevalencia de la Enfermedad Crónica en España supera el 15% (cohorte del estudio ENRICA), unos siete millones de personas. En total, algo más de 6.000 españoles pasan cada año a necesitar Tratamiento Renal Sustitutivo (TRS) </w:t>
      </w:r>
      <w:r>
        <w:rPr>
          <w:rFonts w:ascii="Calibri" w:hAnsi="Calibri" w:cs="Calibri" w:eastAsia="Calibri"/>
          <w:color w:val="auto"/>
          <w:spacing w:val="0"/>
          <w:position w:val="0"/>
          <w:sz w:val="23"/>
          <w:shd w:fill="auto" w:val="clear"/>
        </w:rPr>
        <w:t xml:space="preserve">–</w:t>
      </w:r>
      <w:r>
        <w:rPr>
          <w:rFonts w:ascii="Calibri" w:hAnsi="Calibri" w:cs="Calibri" w:eastAsia="Calibri"/>
          <w:color w:val="auto"/>
          <w:spacing w:val="0"/>
          <w:position w:val="0"/>
          <w:sz w:val="23"/>
          <w:shd w:fill="auto" w:val="clear"/>
        </w:rPr>
        <w:t xml:space="preserve">Di</w:t>
      </w:r>
      <w:r>
        <w:rPr>
          <w:rFonts w:ascii="Calibri" w:hAnsi="Calibri" w:cs="Calibri" w:eastAsia="Calibri"/>
          <w:color w:val="auto"/>
          <w:spacing w:val="0"/>
          <w:position w:val="0"/>
          <w:sz w:val="23"/>
          <w:shd w:fill="auto" w:val="clear"/>
        </w:rPr>
        <w:t xml:space="preserve">álisis Peritoneal, Hemodiálisis o Trasplante- cuando sus riñones dejan de cunmplir su función. En 2016, 5.197 personas comenzaron a recibir hemodiálisis, 316 fueron trasplantadas y 1.102 empezaron a recibir diálisis peritoneal.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Se estima que el Tratamiento Renal Sustitutivo consume el 3% del gasto del sistema público sanitario en España y el 4% del presupuesto dedicado a Atención Especializada. El coste medio por paciente del TRS es 6 veces mayor al del tratamiento VIH y 24 veces al de la EPOC y el asma.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Entre los factores que explican este incremento de la ERC en nuestro país están el envejecimiento de la población y el incremento de factores de riesgo como la enfermedad cardiovascular, la diabetes, la hipertensión o la obesidad </w:t>
      </w:r>
      <w:r>
        <w:rPr>
          <w:rFonts w:ascii="Calibri" w:hAnsi="Calibri" w:cs="Calibri" w:eastAsia="Calibri"/>
          <w:color w:val="auto"/>
          <w:spacing w:val="0"/>
          <w:position w:val="0"/>
          <w:sz w:val="23"/>
          <w:shd w:fill="auto" w:val="clear"/>
        </w:rPr>
        <w:t xml:space="preserve">–</w:t>
      </w:r>
      <w:r>
        <w:rPr>
          <w:rFonts w:ascii="Calibri" w:hAnsi="Calibri" w:cs="Calibri" w:eastAsia="Calibri"/>
          <w:color w:val="auto"/>
          <w:spacing w:val="0"/>
          <w:position w:val="0"/>
          <w:sz w:val="23"/>
          <w:shd w:fill="auto" w:val="clear"/>
        </w:rPr>
        <w:t xml:space="preserve">todos ellos muy relacionados con h</w:t>
      </w:r>
      <w:r>
        <w:rPr>
          <w:rFonts w:ascii="Calibri" w:hAnsi="Calibri" w:cs="Calibri" w:eastAsia="Calibri"/>
          <w:color w:val="auto"/>
          <w:spacing w:val="0"/>
          <w:position w:val="0"/>
          <w:sz w:val="23"/>
          <w:shd w:fill="auto" w:val="clear"/>
        </w:rPr>
        <w:t xml:space="preserve">ábitos de vida  poco saludable y, en gran parte, prevenibles-. El 50% de la población con alguna de estas patologías sufre Enfermedad Renal Crónica. A estos factores hay que añadir el infradiagnóstico de la enfermedad: el 40% de los afectados desconoce su situación en las fases iniciales, lo que complica el manejo clínico al tener que realizarlo en estadios más avanzados.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color w:val="auto"/>
          <w:spacing w:val="0"/>
          <w:position w:val="0"/>
          <w:sz w:val="23"/>
          <w:shd w:fill="auto" w:val="clear"/>
        </w:rPr>
        <w:t xml:space="preserve">El presidente del Comité Organizador de la Reunión, Rafael Alonso Valente, ha destacado que el uso de técnicas domiciliarias, como es la diálisis peritoneal, para el tratamiento renal sustitutivo así como el trasplante renal anticipado (de donante vivo) “representan en buena parte el futuro de la asistencia sanitaria a estos enfermos, y teniendo en cuenta que la población de pacientes que alcanza enfermedad renal crónica en etapa final está creciendo en edad, fragilidad, comorbilidad y dependencia, y todo ello es uno de los principales obstáculos para que crezca la DP, las autoridades sanitarias deberían apostar por una diálisis peritoneal asistida por personal de enfermería adecuadamente preparado que pudiera dar soporte a domicilio a este tipo de pacientes.</w:t>
      </w:r>
    </w:p>
    <w:p>
      <w:pPr>
        <w:spacing w:before="0" w:after="0" w:line="240"/>
        <w:ind w:right="0" w:left="0" w:firstLine="0"/>
        <w:jc w:val="both"/>
        <w:rPr>
          <w:rFonts w:ascii="Calibri" w:hAnsi="Calibri" w:cs="Calibri" w:eastAsia="Calibri"/>
          <w:b/>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Además, “en el caso de la enfermedad renal crónica es muy importante dar la oportunidad a los pacientes de que conozcan y sean adecuadamente informados de los distintos tipos de tratamiento que pueden realizar y darles la oportunidad de elegir si quieren ser tratados en el hospital, con hemodiálisis, o en su propia casa, con diálisis peritoneal”. En este sentido, la consolidación de las consultas de Enfermedad Renal Crónica Avanzada (ERCA), así como de las consultas hospitalarias de intervención social, facilitará este esquema educacional y de libre elección.</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X Reunión de Diálisis Peritoneal en Santiago</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Este encuentro, organizado por la Sociedad Española de Nefrología (S.E.N.), pretende ser un foro de intercambio de ideas y conocimiento entre los profesionales de la Nefrología y la Enfermería Nefrológica para abordar los problemas actuales de las enfermedades renales y continuar mejorando la asistencia y la calidad de vida de los pacientes renales a través de la diálisis. En particular de la Enfermedad Renal Crónica (ERC), una de las patologías más desconocidas entre la población pero que sin embargo tiene un mayor impacto en la calidad de vida de los pacientes y en el sistema sanitario, por lo que se le conoce como la “epidemia silenciosa” del Siglo XXI.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El objetivo último del encuentro es lograr una mayor sensibilización social en torno a la Enfermedad Renal Crónica (ERC), y al uso de la diálisis peritoneal como tratamiento eficaz y con importantes beneficios para el paciente (comodidad del tratamiento en el hogar, flexibilidad horaria, mayor percepción de libertad, menor inestabilidad hemodinámica y una significativa mejoría en la calidad de vida), lo cual se abordará a través de diferentes conferencias, mesas redondas, debates, ponencias magistrales y comunicaciones de proyectos y trabajos científicos.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La reunión acogerá a los mayores expertos en nefrología de España y a otros destacados ponentes de países como EE.UU., Portugal, Suecia, Francia y Bélgica, y en ella se debatirá acerca de temas como las innovaciones en diálisis peritoneal y su tratamiento especial en el anciano frágil, la educación del paciente, metabolismo y nutrición en diálisis peritoneal, el tratamiento integral del paciente renal, técnicas de aprendizaje en el análisis de datos de enfermos renales, o el avance en el empoderamiento del paciente. </w:t>
      </w:r>
    </w:p>
    <w:p>
      <w:pPr>
        <w:suppressAutoHyphens w:val="true"/>
        <w:spacing w:before="0" w:after="0" w:line="240"/>
        <w:ind w:right="0" w:left="0" w:firstLine="0"/>
        <w:jc w:val="both"/>
        <w:rPr>
          <w:rFonts w:ascii="Calibri" w:hAnsi="Calibri" w:cs="Calibri" w:eastAsia="Calibri"/>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3"/>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Para más información:</w:t>
        <w:br/>
        <w:t xml:space="preserve">Gabinete de Prensa de la Sociedad Española de Nefrología</w:t>
      </w:r>
      <w:r>
        <w:rPr>
          <w:rFonts w:ascii="Calibri" w:hAnsi="Calibri" w:cs="Calibri" w:eastAsia="Calibri"/>
          <w:color w:val="00000A"/>
          <w:spacing w:val="0"/>
          <w:position w:val="0"/>
          <w:sz w:val="23"/>
          <w:shd w:fill="auto" w:val="clear"/>
        </w:rPr>
        <w:br/>
        <w:t xml:space="preserve">Jesús Herrera/ Manuela Hernández (954 62 27 27 / 625 87 27 80)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