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0" w:after="0" w:line="240"/>
        <w:ind w:right="0" w:left="0" w:firstLine="0"/>
        <w:jc w:val="center"/>
        <w:rPr>
          <w:rFonts w:ascii="Calibri" w:hAnsi="Calibri" w:cs="Calibri" w:eastAsia="Calibri"/>
          <w:b/>
          <w:color w:val="00000A"/>
          <w:spacing w:val="0"/>
          <w:position w:val="0"/>
          <w:sz w:val="20"/>
          <w:shd w:fill="auto" w:val="clear"/>
        </w:rPr>
      </w:pPr>
      <w:r>
        <w:object w:dxaOrig="2510" w:dyaOrig="1923">
          <v:rect xmlns:o="urn:schemas-microsoft-com:office:office" xmlns:v="urn:schemas-microsoft-com:vml" id="rectole0000000000" style="width:125.500000pt;height:96.1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uppressAutoHyphens w:val="true"/>
        <w:spacing w:before="0" w:after="0" w:line="240"/>
        <w:ind w:right="0" w:left="0" w:firstLine="0"/>
        <w:jc w:val="center"/>
        <w:rPr>
          <w:rFonts w:ascii="Calibri" w:hAnsi="Calibri" w:cs="Calibri" w:eastAsia="Calibri"/>
          <w:b/>
          <w:color w:val="00000A"/>
          <w:spacing w:val="0"/>
          <w:position w:val="0"/>
          <w:sz w:val="20"/>
          <w:shd w:fill="auto" w:val="clear"/>
        </w:rPr>
      </w:pPr>
    </w:p>
    <w:p>
      <w:pPr>
        <w:suppressAutoHyphens w:val="true"/>
        <w:spacing w:before="0" w:after="0" w:line="240"/>
        <w:ind w:right="0" w:left="0" w:firstLine="0"/>
        <w:jc w:val="center"/>
        <w:rPr>
          <w:rFonts w:ascii="Calibri" w:hAnsi="Calibri" w:cs="Calibri" w:eastAsia="Calibri"/>
          <w:b/>
          <w:color w:val="00000A"/>
          <w:spacing w:val="0"/>
          <w:position w:val="0"/>
          <w:sz w:val="20"/>
          <w:shd w:fill="auto" w:val="clear"/>
        </w:rPr>
      </w:pPr>
    </w:p>
    <w:p>
      <w:pPr>
        <w:suppressAutoHyphens w:val="true"/>
        <w:spacing w:before="0" w:after="0" w:line="240"/>
        <w:ind w:right="0" w:left="0" w:firstLine="0"/>
        <w:jc w:val="center"/>
        <w:rPr>
          <w:rFonts w:ascii="Calibri" w:hAnsi="Calibri" w:cs="Calibri" w:eastAsia="Calibri"/>
          <w:b/>
          <w:color w:val="00000A"/>
          <w:spacing w:val="0"/>
          <w:position w:val="0"/>
          <w:sz w:val="32"/>
          <w:u w:val="single"/>
          <w:shd w:fill="auto" w:val="clear"/>
        </w:rPr>
      </w:pPr>
      <w:r>
        <w:rPr>
          <w:rFonts w:ascii="Calibri" w:hAnsi="Calibri" w:cs="Calibri" w:eastAsia="Calibri"/>
          <w:b/>
          <w:color w:val="00000A"/>
          <w:spacing w:val="0"/>
          <w:position w:val="0"/>
          <w:sz w:val="32"/>
          <w:u w:val="single"/>
          <w:shd w:fill="auto" w:val="clear"/>
        </w:rPr>
        <w:t xml:space="preserve">NOTA DE PRENSA</w:t>
      </w:r>
    </w:p>
    <w:p>
      <w:pPr>
        <w:suppressAutoHyphens w:val="true"/>
        <w:spacing w:before="0" w:after="0" w:line="240"/>
        <w:ind w:right="0" w:left="0" w:firstLine="0"/>
        <w:jc w:val="both"/>
        <w:rPr>
          <w:rFonts w:ascii="Calibri" w:hAnsi="Calibri" w:cs="Calibri" w:eastAsia="Calibri"/>
          <w:b/>
          <w:color w:val="00000A"/>
          <w:spacing w:val="0"/>
          <w:position w:val="0"/>
          <w:sz w:val="24"/>
          <w:u w:val="single"/>
          <w:shd w:fill="auto" w:val="clear"/>
        </w:rPr>
      </w:pPr>
    </w:p>
    <w:p>
      <w:pPr>
        <w:suppressAutoHyphens w:val="true"/>
        <w:spacing w:before="0" w:after="0" w:line="240"/>
        <w:ind w:right="0" w:left="0" w:firstLine="0"/>
        <w:jc w:val="both"/>
        <w:rPr>
          <w:rFonts w:ascii="Calibri" w:hAnsi="Calibri" w:cs="Calibri" w:eastAsia="Calibri"/>
          <w:b/>
          <w:color w:val="00000A"/>
          <w:spacing w:val="0"/>
          <w:position w:val="0"/>
          <w:sz w:val="24"/>
          <w:u w:val="single"/>
          <w:shd w:fill="auto" w:val="clear"/>
        </w:rPr>
      </w:pPr>
      <w:r>
        <w:rPr>
          <w:rFonts w:ascii="Calibri" w:hAnsi="Calibri" w:cs="Calibri" w:eastAsia="Calibri"/>
          <w:b/>
          <w:color w:val="00000A"/>
          <w:spacing w:val="0"/>
          <w:position w:val="0"/>
          <w:sz w:val="24"/>
          <w:u w:val="single"/>
          <w:shd w:fill="auto" w:val="clear"/>
        </w:rPr>
        <w:t xml:space="preserve">X Reunión de Diálisis Peritoneal en Santiago, 1-3 de febrero</w:t>
      </w:r>
    </w:p>
    <w:p>
      <w:pPr>
        <w:suppressAutoHyphens w:val="true"/>
        <w:spacing w:before="0" w:after="0" w:line="240"/>
        <w:ind w:right="0" w:left="0" w:firstLine="0"/>
        <w:jc w:val="both"/>
        <w:rPr>
          <w:rFonts w:ascii="Calibri" w:hAnsi="Calibri" w:cs="Calibri" w:eastAsia="Calibri"/>
          <w:b/>
          <w:color w:val="00000A"/>
          <w:spacing w:val="0"/>
          <w:position w:val="0"/>
          <w:sz w:val="24"/>
          <w:u w:val="single"/>
          <w:shd w:fill="auto" w:val="clear"/>
        </w:rPr>
      </w:pPr>
    </w:p>
    <w:p>
      <w:pPr>
        <w:suppressAutoHyphens w:val="true"/>
        <w:spacing w:before="0" w:after="0" w:line="240"/>
        <w:ind w:right="0" w:left="0" w:firstLine="0"/>
        <w:jc w:val="both"/>
        <w:rPr>
          <w:rFonts w:ascii="Calibri" w:hAnsi="Calibri" w:cs="Calibri" w:eastAsia="Calibri"/>
          <w:b/>
          <w:color w:val="00000A"/>
          <w:spacing w:val="0"/>
          <w:position w:val="0"/>
          <w:sz w:val="28"/>
          <w:shd w:fill="auto" w:val="clear"/>
        </w:rPr>
      </w:pPr>
      <w:r>
        <w:rPr>
          <w:rFonts w:ascii="Calibri" w:hAnsi="Calibri" w:cs="Calibri" w:eastAsia="Calibri"/>
          <w:b/>
          <w:color w:val="00000A"/>
          <w:spacing w:val="0"/>
          <w:position w:val="0"/>
          <w:sz w:val="28"/>
          <w:shd w:fill="auto" w:val="clear"/>
        </w:rPr>
        <w:t xml:space="preserve">LA DIÁLISIS PERITONEAL COMO TRATAMIENTO INICIAL PARA LOS ENFERMOS RENALES CRECIÓ UN 30% EN LA ÚLTIMA DÉCADA EN ESPAÑA </w:t>
      </w:r>
    </w:p>
    <w:p>
      <w:pPr>
        <w:suppressAutoHyphens w:val="true"/>
        <w:spacing w:before="0" w:after="0" w:line="240"/>
        <w:ind w:right="0" w:left="0" w:firstLine="0"/>
        <w:jc w:val="both"/>
        <w:rPr>
          <w:rFonts w:ascii="Calibri" w:hAnsi="Calibri" w:cs="Calibri" w:eastAsia="Calibri"/>
          <w:b/>
          <w:color w:val="00000A"/>
          <w:spacing w:val="0"/>
          <w:position w:val="0"/>
          <w:sz w:val="28"/>
          <w:shd w:fill="auto" w:val="clear"/>
        </w:rPr>
      </w:pPr>
    </w:p>
    <w:p>
      <w:pPr>
        <w:suppressAutoHyphens w:val="true"/>
        <w:spacing w:before="0" w:after="0" w:line="240"/>
        <w:ind w:right="0" w:left="0" w:firstLine="0"/>
        <w:jc w:val="both"/>
        <w:rPr>
          <w:rFonts w:ascii="Calibri" w:hAnsi="Calibri" w:cs="Calibri" w:eastAsia="Calibri"/>
          <w:b/>
          <w:color w:val="00000A"/>
          <w:spacing w:val="0"/>
          <w:position w:val="0"/>
          <w:sz w:val="23"/>
          <w:shd w:fill="auto" w:val="clear"/>
        </w:rPr>
      </w:pPr>
      <w:r>
        <w:rPr>
          <w:rFonts w:ascii="Calibri" w:hAnsi="Calibri" w:cs="Calibri" w:eastAsia="Calibri"/>
          <w:b/>
          <w:color w:val="00000A"/>
          <w:spacing w:val="0"/>
          <w:position w:val="0"/>
          <w:sz w:val="23"/>
          <w:shd w:fill="auto" w:val="clear"/>
        </w:rPr>
        <w:t xml:space="preserve">Según el registro de la Sociedad Española de Nefrología (S.E.N.), en 2016  el 16,7% de los pacientes que iniciaron Tratamiento Renal Sustitutivo (TRS) en nuestro país lo hicieron mediante diálisis peritoneal </w:t>
      </w:r>
    </w:p>
    <w:p>
      <w:pPr>
        <w:suppressAutoHyphens w:val="true"/>
        <w:spacing w:before="0" w:after="0" w:line="240"/>
        <w:ind w:right="0" w:left="0" w:firstLine="0"/>
        <w:jc w:val="both"/>
        <w:rPr>
          <w:rFonts w:ascii="Calibri" w:hAnsi="Calibri" w:cs="Calibri" w:eastAsia="Calibri"/>
          <w:b/>
          <w:color w:val="00000A"/>
          <w:spacing w:val="0"/>
          <w:position w:val="0"/>
          <w:sz w:val="23"/>
          <w:shd w:fill="auto" w:val="clear"/>
        </w:rPr>
      </w:pPr>
    </w:p>
    <w:p>
      <w:pPr>
        <w:suppressAutoHyphens w:val="true"/>
        <w:spacing w:before="0" w:after="0" w:line="240"/>
        <w:ind w:right="0" w:left="0" w:firstLine="0"/>
        <w:jc w:val="both"/>
        <w:rPr>
          <w:rFonts w:ascii="Calibri" w:hAnsi="Calibri" w:cs="Calibri" w:eastAsia="Calibri"/>
          <w:b/>
          <w:color w:val="00000A"/>
          <w:spacing w:val="0"/>
          <w:position w:val="0"/>
          <w:sz w:val="23"/>
          <w:shd w:fill="auto" w:val="clear"/>
        </w:rPr>
      </w:pPr>
      <w:r>
        <w:rPr>
          <w:rFonts w:ascii="Calibri" w:hAnsi="Calibri" w:cs="Calibri" w:eastAsia="Calibri"/>
          <w:b/>
          <w:color w:val="00000A"/>
          <w:spacing w:val="0"/>
          <w:position w:val="0"/>
          <w:sz w:val="23"/>
          <w:shd w:fill="auto" w:val="clear"/>
        </w:rPr>
        <w:t xml:space="preserve">No obstante, sólo el 12% de las personas que recibieron diálisis crónica, y el 5,5% del total de personas que estaban en Tratamiento Renal Sustitutivo, lo hicieron a través de diálisis peritoneal</w:t>
      </w:r>
    </w:p>
    <w:p>
      <w:pPr>
        <w:suppressAutoHyphens w:val="true"/>
        <w:spacing w:before="0" w:after="0" w:line="240"/>
        <w:ind w:right="0" w:left="0" w:firstLine="0"/>
        <w:jc w:val="both"/>
        <w:rPr>
          <w:rFonts w:ascii="Calibri" w:hAnsi="Calibri" w:cs="Calibri" w:eastAsia="Calibri"/>
          <w:b/>
          <w:color w:val="00000A"/>
          <w:spacing w:val="0"/>
          <w:position w:val="0"/>
          <w:sz w:val="23"/>
          <w:shd w:fill="auto" w:val="clear"/>
        </w:rPr>
      </w:pPr>
    </w:p>
    <w:p>
      <w:pPr>
        <w:suppressAutoHyphens w:val="true"/>
        <w:spacing w:before="0" w:after="0" w:line="240"/>
        <w:ind w:right="0" w:left="0" w:firstLine="0"/>
        <w:jc w:val="both"/>
        <w:rPr>
          <w:rFonts w:ascii="Calibri" w:hAnsi="Calibri" w:cs="Calibri" w:eastAsia="Calibri"/>
          <w:b/>
          <w:color w:val="00000A"/>
          <w:spacing w:val="0"/>
          <w:position w:val="0"/>
          <w:sz w:val="23"/>
          <w:shd w:fill="auto" w:val="clear"/>
        </w:rPr>
      </w:pPr>
      <w:r>
        <w:rPr>
          <w:rFonts w:ascii="Calibri" w:hAnsi="Calibri" w:cs="Calibri" w:eastAsia="Calibri"/>
          <w:b/>
          <w:color w:val="00000A"/>
          <w:spacing w:val="0"/>
          <w:position w:val="0"/>
          <w:sz w:val="23"/>
          <w:shd w:fill="auto" w:val="clear"/>
        </w:rPr>
        <w:t xml:space="preserve">La falta de recursos es, según los especialistas, el principal obstáculo para el despegue definitivo y homogéneo de esta técnica, que ya ha demostrado un impacto positivo en los resultados clínicos, en especial en los pacientes que inician Tratamiento Renal Sustitutivo (TRS)</w:t>
      </w:r>
    </w:p>
    <w:p>
      <w:pPr>
        <w:suppressAutoHyphens w:val="true"/>
        <w:spacing w:before="0" w:after="0" w:line="240"/>
        <w:ind w:right="0" w:left="0" w:firstLine="0"/>
        <w:jc w:val="both"/>
        <w:rPr>
          <w:rFonts w:ascii="Calibri" w:hAnsi="Calibri" w:cs="Calibri" w:eastAsia="Calibri"/>
          <w:b/>
          <w:color w:val="00000A"/>
          <w:spacing w:val="0"/>
          <w:position w:val="0"/>
          <w:sz w:val="23"/>
          <w:shd w:fill="auto" w:val="clear"/>
        </w:rPr>
      </w:pPr>
    </w:p>
    <w:p>
      <w:pPr>
        <w:suppressAutoHyphens w:val="true"/>
        <w:spacing w:before="0" w:after="0" w:line="240"/>
        <w:ind w:right="0" w:left="0" w:firstLine="0"/>
        <w:jc w:val="both"/>
        <w:rPr>
          <w:rFonts w:ascii="Calibri" w:hAnsi="Calibri" w:cs="Calibri" w:eastAsia="Calibri"/>
          <w:b/>
          <w:color w:val="00000A"/>
          <w:spacing w:val="0"/>
          <w:position w:val="0"/>
          <w:sz w:val="23"/>
          <w:shd w:fill="auto" w:val="clear"/>
        </w:rPr>
      </w:pPr>
      <w:r>
        <w:rPr>
          <w:rFonts w:ascii="Calibri" w:hAnsi="Calibri" w:cs="Calibri" w:eastAsia="Calibri"/>
          <w:b/>
          <w:color w:val="00000A"/>
          <w:spacing w:val="0"/>
          <w:position w:val="0"/>
          <w:sz w:val="23"/>
          <w:shd w:fill="auto" w:val="clear"/>
        </w:rPr>
        <w:t xml:space="preserve">Algunos de los estudios que se presentarán en el encuentro refuerzan el aval al fomento de la Diálisis Peritoneal (DP), que además preserva la función renal residual y mejora la relación del coste-eficiencia, lo que supondría una reducción del gasto sanitario</w:t>
      </w:r>
    </w:p>
    <w:p>
      <w:pPr>
        <w:suppressAutoHyphens w:val="true"/>
        <w:spacing w:before="0" w:after="0" w:line="240"/>
        <w:ind w:right="0" w:left="0" w:firstLine="0"/>
        <w:jc w:val="both"/>
        <w:rPr>
          <w:rFonts w:ascii="Calibri" w:hAnsi="Calibri" w:cs="Calibri" w:eastAsia="Calibri"/>
          <w:b/>
          <w:color w:val="00000A"/>
          <w:spacing w:val="0"/>
          <w:position w:val="0"/>
          <w:sz w:val="23"/>
          <w:shd w:fill="FFFFFF" w:val="clear"/>
        </w:rPr>
      </w:pPr>
    </w:p>
    <w:p>
      <w:pPr>
        <w:suppressAutoHyphens w:val="true"/>
        <w:spacing w:before="0" w:after="0" w:line="240"/>
        <w:ind w:right="0" w:left="0" w:firstLine="0"/>
        <w:jc w:val="both"/>
        <w:rPr>
          <w:rFonts w:ascii="Calibri" w:hAnsi="Calibri" w:cs="Calibri" w:eastAsia="Calibri"/>
          <w:b/>
          <w:color w:val="00000A"/>
          <w:spacing w:val="0"/>
          <w:position w:val="0"/>
          <w:sz w:val="23"/>
          <w:shd w:fill="auto" w:val="clear"/>
        </w:rPr>
      </w:pPr>
      <w:r>
        <w:rPr>
          <w:rFonts w:ascii="Calibri" w:hAnsi="Calibri" w:cs="Calibri" w:eastAsia="Calibri"/>
          <w:b/>
          <w:color w:val="00000A"/>
          <w:spacing w:val="0"/>
          <w:position w:val="0"/>
          <w:sz w:val="23"/>
          <w:shd w:fill="auto" w:val="clear"/>
        </w:rPr>
        <w:t xml:space="preserve">La Diálisis Peritoneal</w:t>
      </w:r>
      <w:r>
        <w:rPr>
          <w:rFonts w:ascii="Calibri" w:hAnsi="Calibri" w:cs="Calibri" w:eastAsia="Calibri"/>
          <w:b/>
          <w:color w:val="00000A"/>
          <w:spacing w:val="0"/>
          <w:position w:val="0"/>
          <w:sz w:val="23"/>
          <w:shd w:fill="FFFFFF" w:val="clear"/>
        </w:rPr>
        <w:t xml:space="preserve"> </w:t>
      </w:r>
      <w:r>
        <w:rPr>
          <w:rFonts w:ascii="Calibri" w:hAnsi="Calibri" w:cs="Calibri" w:eastAsia="Calibri"/>
          <w:b/>
          <w:color w:val="00000A"/>
          <w:spacing w:val="0"/>
          <w:position w:val="0"/>
          <w:sz w:val="23"/>
          <w:shd w:fill="auto" w:val="clear"/>
        </w:rPr>
        <w:t xml:space="preserve">mejora la independencia y calidad de vida de los pacientes, al poder realizarla, a diferencia de la hemodiálisis, de manera autónoma y en su propio domicilio</w:t>
      </w:r>
    </w:p>
    <w:p>
      <w:pPr>
        <w:suppressAutoHyphens w:val="true"/>
        <w:spacing w:before="0" w:after="0" w:line="240"/>
        <w:ind w:right="0" w:left="0" w:firstLine="0"/>
        <w:jc w:val="both"/>
        <w:rPr>
          <w:rFonts w:ascii="Calibri" w:hAnsi="Calibri" w:cs="Calibri" w:eastAsia="Calibri"/>
          <w:b/>
          <w:color w:val="00000A"/>
          <w:spacing w:val="0"/>
          <w:position w:val="0"/>
          <w:sz w:val="23"/>
          <w:shd w:fill="auto" w:val="clear"/>
        </w:rPr>
      </w:pPr>
    </w:p>
    <w:p>
      <w:pPr>
        <w:suppressAutoHyphens w:val="true"/>
        <w:spacing w:before="0" w:after="0" w:line="240"/>
        <w:ind w:right="0" w:left="0" w:firstLine="0"/>
        <w:jc w:val="both"/>
        <w:rPr>
          <w:rFonts w:ascii="Calibri" w:hAnsi="Calibri" w:cs="Calibri" w:eastAsia="Calibri"/>
          <w:b/>
          <w:color w:val="00000A"/>
          <w:spacing w:val="0"/>
          <w:position w:val="0"/>
          <w:sz w:val="23"/>
          <w:shd w:fill="FFFFFF" w:val="clear"/>
        </w:rPr>
      </w:pPr>
      <w:r>
        <w:rPr>
          <w:rFonts w:ascii="Calibri" w:hAnsi="Calibri" w:cs="Calibri" w:eastAsia="Calibri"/>
          <w:b/>
          <w:color w:val="00000A"/>
          <w:spacing w:val="0"/>
          <w:position w:val="0"/>
          <w:sz w:val="23"/>
          <w:shd w:fill="auto" w:val="clear"/>
        </w:rPr>
        <w:t xml:space="preserve">En Galicia, la Enfermedad Renal Crónica en Tratamiento Renal Sustitutivo afecta a 1.328 personas por millón de habitantes (por encima de la prevalencia española,  mientras que el </w:t>
      </w:r>
      <w:r>
        <w:rPr>
          <w:rFonts w:ascii="Calibri" w:hAnsi="Calibri" w:cs="Calibri" w:eastAsia="Calibri"/>
          <w:b/>
          <w:color w:val="00000A"/>
          <w:spacing w:val="0"/>
          <w:position w:val="0"/>
          <w:sz w:val="23"/>
          <w:shd w:fill="FFFFFF" w:val="clear"/>
        </w:rPr>
        <w:t xml:space="preserve">número de afectados nuevos al año alcanza las 146,4</w:t>
      </w:r>
      <w:r>
        <w:rPr>
          <w:rFonts w:ascii="Calibri" w:hAnsi="Calibri" w:cs="Calibri" w:eastAsia="Calibri"/>
          <w:b/>
          <w:color w:val="00000A"/>
          <w:spacing w:val="0"/>
          <w:position w:val="0"/>
          <w:sz w:val="23"/>
          <w:shd w:fill="auto" w:val="clear"/>
        </w:rPr>
        <w:t xml:space="preserve"> </w:t>
      </w:r>
      <w:r>
        <w:rPr>
          <w:rFonts w:ascii="Calibri" w:hAnsi="Calibri" w:cs="Calibri" w:eastAsia="Calibri"/>
          <w:b/>
          <w:color w:val="00000A"/>
          <w:spacing w:val="0"/>
          <w:position w:val="0"/>
          <w:sz w:val="23"/>
          <w:shd w:fill="FFFFFF" w:val="clear"/>
        </w:rPr>
        <w:t xml:space="preserve">personas por millón de habitantes. El 20% de los pacientes que iniciaron TRS en Galicia durante 2016, lo hicieron mediante Diálisis Peritoneal, casi cuatro puntos por encima del nivel nacional.</w:t>
      </w:r>
    </w:p>
    <w:p>
      <w:pPr>
        <w:suppressAutoHyphens w:val="true"/>
        <w:spacing w:before="0" w:after="0" w:line="240"/>
        <w:ind w:right="0" w:left="0" w:firstLine="0"/>
        <w:jc w:val="both"/>
        <w:rPr>
          <w:rFonts w:ascii="Calibri" w:hAnsi="Calibri" w:cs="Calibri" w:eastAsia="Calibri"/>
          <w:color w:val="00000A"/>
          <w:spacing w:val="0"/>
          <w:position w:val="0"/>
          <w:sz w:val="23"/>
          <w:shd w:fill="auto" w:val="clear"/>
        </w:rPr>
      </w:pPr>
    </w:p>
    <w:p>
      <w:pPr>
        <w:suppressAutoHyphens w:val="true"/>
        <w:spacing w:before="0" w:after="0" w:line="240"/>
        <w:ind w:right="0" w:left="0" w:firstLine="0"/>
        <w:jc w:val="both"/>
        <w:rPr>
          <w:rFonts w:ascii="Calibri" w:hAnsi="Calibri" w:cs="Calibri" w:eastAsia="Calibri"/>
          <w:b/>
          <w:color w:val="00000A"/>
          <w:spacing w:val="0"/>
          <w:position w:val="0"/>
          <w:sz w:val="23"/>
          <w:shd w:fill="auto" w:val="clear"/>
        </w:rPr>
      </w:pPr>
      <w:r>
        <w:rPr>
          <w:rFonts w:ascii="Calibri" w:hAnsi="Calibri" w:cs="Calibri" w:eastAsia="Calibri"/>
          <w:b/>
          <w:color w:val="00000A"/>
          <w:spacing w:val="0"/>
          <w:position w:val="0"/>
          <w:sz w:val="23"/>
          <w:shd w:fill="auto" w:val="clear"/>
        </w:rPr>
        <w:t xml:space="preserve">La prevalencia de la Enfermedad Renal </w:t>
      </w:r>
      <w:r>
        <w:rPr>
          <w:rFonts w:ascii="Calibri" w:hAnsi="Calibri" w:cs="Calibri" w:eastAsia="Calibri"/>
          <w:b/>
          <w:color w:val="00000A"/>
          <w:spacing w:val="0"/>
          <w:position w:val="0"/>
          <w:sz w:val="23"/>
          <w:shd w:fill="FFFFFF" w:val="clear"/>
        </w:rPr>
        <w:t xml:space="preserve">Crónica (ERC) se sitúa ya en España por encima del 15% y afecta a</w:t>
      </w:r>
      <w:r>
        <w:rPr>
          <w:rFonts w:ascii="Calibri" w:hAnsi="Calibri" w:cs="Calibri" w:eastAsia="Calibri"/>
          <w:b/>
          <w:color w:val="00000A"/>
          <w:spacing w:val="0"/>
          <w:position w:val="0"/>
          <w:sz w:val="23"/>
          <w:shd w:fill="auto" w:val="clear"/>
        </w:rPr>
        <w:t xml:space="preserve"> 7 millones de españoles. </w:t>
      </w:r>
    </w:p>
    <w:p>
      <w:pPr>
        <w:suppressAutoHyphens w:val="true"/>
        <w:spacing w:before="0" w:after="0" w:line="240"/>
        <w:ind w:right="0" w:left="0" w:firstLine="0"/>
        <w:jc w:val="both"/>
        <w:rPr>
          <w:rFonts w:ascii="Calibri" w:hAnsi="Calibri" w:cs="Calibri" w:eastAsia="Calibri"/>
          <w:b/>
          <w:color w:val="00000A"/>
          <w:spacing w:val="0"/>
          <w:position w:val="0"/>
          <w:sz w:val="23"/>
          <w:shd w:fill="auto" w:val="clear"/>
        </w:rPr>
      </w:pPr>
    </w:p>
    <w:p>
      <w:pPr>
        <w:spacing w:before="0" w:after="0" w:line="240"/>
        <w:ind w:right="0" w:left="0" w:firstLine="0"/>
        <w:jc w:val="both"/>
        <w:rPr>
          <w:rFonts w:ascii="Calibri" w:hAnsi="Calibri" w:cs="Calibri" w:eastAsia="Calibri"/>
          <w:color w:val="auto"/>
          <w:spacing w:val="0"/>
          <w:position w:val="0"/>
          <w:sz w:val="23"/>
          <w:shd w:fill="auto" w:val="clear"/>
        </w:rPr>
      </w:pPr>
      <w:r>
        <w:rPr>
          <w:rFonts w:ascii="Calibri" w:hAnsi="Calibri" w:cs="Calibri" w:eastAsia="Calibri"/>
          <w:b/>
          <w:color w:val="auto"/>
          <w:spacing w:val="0"/>
          <w:position w:val="0"/>
          <w:sz w:val="23"/>
          <w:shd w:fill="auto" w:val="clear"/>
        </w:rPr>
        <w:t xml:space="preserve">01 de febrero de 2018</w:t>
      </w:r>
      <w:r>
        <w:rPr>
          <w:rFonts w:ascii="Calibri" w:hAnsi="Calibri" w:cs="Calibri" w:eastAsia="Calibri"/>
          <w:color w:val="auto"/>
          <w:spacing w:val="0"/>
          <w:position w:val="0"/>
          <w:sz w:val="23"/>
          <w:shd w:fill="auto" w:val="clear"/>
        </w:rPr>
        <w:t xml:space="preserve">.- Santiago de Compostela acoge desde hoy y hasta el 3 de febrero la X Reunión Nacional de Diálisis Peritoneal, un encuentro que reunirá más de 300 investigadores, nefrólogos y personal de enfermería nefrológica de todo el territorio nacional, además de prestigiosos ponentes internacionales, y en el que se pondrá en común los últimos estudios y avances sobre el tratamiento de la Enfermedad Renal Crónica con Diálisis Peritoneal, una de las técnicas que se utilizan para sustituir la función renal en aquellos pacientes cuyos riñones no pueden ya por sí mismos realizarla.</w:t>
      </w:r>
    </w:p>
    <w:p>
      <w:pPr>
        <w:suppressAutoHyphens w:val="true"/>
        <w:spacing w:before="0" w:after="0" w:line="240"/>
        <w:ind w:right="0" w:left="0" w:firstLine="0"/>
        <w:jc w:val="both"/>
        <w:rPr>
          <w:rFonts w:ascii="Calibri" w:hAnsi="Calibri" w:cs="Calibri" w:eastAsia="Calibri"/>
          <w:color w:val="auto"/>
          <w:spacing w:val="0"/>
          <w:position w:val="0"/>
          <w:sz w:val="23"/>
          <w:shd w:fill="auto" w:val="clear"/>
        </w:rPr>
      </w:pPr>
    </w:p>
    <w:p>
      <w:pPr>
        <w:suppressAutoHyphens w:val="true"/>
        <w:spacing w:before="0" w:after="0" w:line="240"/>
        <w:ind w:right="0" w:left="0" w:firstLine="0"/>
        <w:jc w:val="both"/>
        <w:rPr>
          <w:rFonts w:ascii="Calibri" w:hAnsi="Calibri" w:cs="Calibri" w:eastAsia="Calibri"/>
          <w:color w:val="auto"/>
          <w:spacing w:val="0"/>
          <w:position w:val="0"/>
          <w:sz w:val="23"/>
          <w:shd w:fill="auto" w:val="clear"/>
        </w:rPr>
      </w:pPr>
      <w:r>
        <w:rPr>
          <w:rFonts w:ascii="Calibri" w:hAnsi="Calibri" w:cs="Calibri" w:eastAsia="Calibri"/>
          <w:color w:val="auto"/>
          <w:spacing w:val="0"/>
          <w:position w:val="0"/>
          <w:sz w:val="23"/>
          <w:shd w:fill="auto" w:val="clear"/>
        </w:rPr>
        <w:t xml:space="preserve">En la presentación de la Reunión a los medios de comunicación, el vocal de Diálisis Peritoneal de la Sociedad Española de Nefrología (S.E.N.), Miguel Pérez Fontán, ha explicado que esta técnica, como tratamiento inicial para los afectados por la Enfermedad Renal Crónica, creció en la última década en España cerca de un 30%, hasta situarse en el 16,7% del total nacional (23,7 personas por millón de habitantes). “Ha habido un aumento progresivo de la Diálisis Peritoneal como opción terapéutica inicial en el tratamiento de la enfermedad renal, lo que pone de manifiesto los buenos resultados que está alcanzando esta técnica domiciliaria y la idoneidad de su aplicación, con importantes ventajas para el paciente”. </w:t>
      </w:r>
    </w:p>
    <w:p>
      <w:pPr>
        <w:suppressAutoHyphens w:val="true"/>
        <w:spacing w:before="0" w:after="0" w:line="240"/>
        <w:ind w:right="0" w:left="0" w:firstLine="0"/>
        <w:jc w:val="both"/>
        <w:rPr>
          <w:rFonts w:ascii="Calibri" w:hAnsi="Calibri" w:cs="Calibri" w:eastAsia="Calibri"/>
          <w:color w:val="auto"/>
          <w:spacing w:val="0"/>
          <w:position w:val="0"/>
          <w:sz w:val="23"/>
          <w:shd w:fill="auto" w:val="clear"/>
        </w:rPr>
      </w:pPr>
    </w:p>
    <w:p>
      <w:pPr>
        <w:suppressAutoHyphens w:val="true"/>
        <w:spacing w:before="0" w:after="0" w:line="240"/>
        <w:ind w:right="0" w:left="0" w:firstLine="0"/>
        <w:jc w:val="both"/>
        <w:rPr>
          <w:rFonts w:ascii="Calibri" w:hAnsi="Calibri" w:cs="Calibri" w:eastAsia="Calibri"/>
          <w:color w:val="auto"/>
          <w:spacing w:val="0"/>
          <w:position w:val="0"/>
          <w:sz w:val="23"/>
          <w:shd w:fill="auto" w:val="clear"/>
        </w:rPr>
      </w:pPr>
      <w:r>
        <w:rPr>
          <w:rFonts w:ascii="Calibri" w:hAnsi="Calibri" w:cs="Calibri" w:eastAsia="Calibri"/>
          <w:color w:val="auto"/>
          <w:spacing w:val="0"/>
          <w:position w:val="0"/>
          <w:sz w:val="23"/>
          <w:shd w:fill="auto" w:val="clear"/>
        </w:rPr>
        <w:t xml:space="preserve">“Existen ya diferentes estudios que confirman que el uso de esta técnica como tratamiento de inicio de la enfermedad tiene un impacto muy positivo en los resultados clínicos, preserva mejor la función renal residual y mejora el coste-eficiencia del Tratamiento Renal Sustitutivo”, que también puede realizarse a través de Hemodiálisis, más extendida entre los servicios sanitarios, o el Trasplante Renal, añade. Sin embargo, estos buenos resultados no se están traduciendo como debiera en un aumento de su uso como una terapia renal eficaz, segura y que aporta beneficios para los afectados, como una mayor autonomía, un aumento de la calidad de vida o evitar los desplazamientos al hospital. Sólo el 12% de las personas que reciben diálisis crónica, y el 5,5% del total de personas que están en Tratamiento Renal Sustitutivo (TRS) en España lo hacen a través de diálisis peritoneal. El resto de las personas en TRS son tratadas a través de hemodiálisis (42,2%), o trasplante renal (52,4%).</w:t>
      </w:r>
    </w:p>
    <w:p>
      <w:pPr>
        <w:suppressAutoHyphens w:val="true"/>
        <w:spacing w:before="0" w:after="0" w:line="240"/>
        <w:ind w:right="0" w:left="0" w:firstLine="0"/>
        <w:jc w:val="both"/>
        <w:rPr>
          <w:rFonts w:ascii="Calibri" w:hAnsi="Calibri" w:cs="Calibri" w:eastAsia="Calibri"/>
          <w:color w:val="auto"/>
          <w:spacing w:val="0"/>
          <w:position w:val="0"/>
          <w:sz w:val="23"/>
          <w:shd w:fill="auto" w:val="clear"/>
        </w:rPr>
      </w:pPr>
    </w:p>
    <w:p>
      <w:pPr>
        <w:spacing w:before="0" w:after="0" w:line="240"/>
        <w:ind w:right="0" w:left="0" w:firstLine="0"/>
        <w:jc w:val="both"/>
        <w:rPr>
          <w:rFonts w:ascii="Calibri" w:hAnsi="Calibri" w:cs="Calibri" w:eastAsia="Calibri"/>
          <w:color w:val="auto"/>
          <w:spacing w:val="0"/>
          <w:position w:val="0"/>
          <w:sz w:val="23"/>
          <w:shd w:fill="auto" w:val="clear"/>
        </w:rPr>
      </w:pPr>
      <w:r>
        <w:rPr>
          <w:rFonts w:ascii="Calibri" w:hAnsi="Calibri" w:cs="Calibri" w:eastAsia="Calibri"/>
          <w:color w:val="auto"/>
          <w:spacing w:val="0"/>
          <w:position w:val="0"/>
          <w:sz w:val="23"/>
          <w:shd w:fill="auto" w:val="clear"/>
        </w:rPr>
        <w:t xml:space="preserve">Para Fontán, así como para los copresidentes del del Comité Organizador de la Reunión, Rafael Alonso Valente, del Servicio de Nefrología del Hospital Clínico Universitario de Santiago de Compostela; y Susana Velo Facal, de la Sociedad Española de Enfermería Nefrológica (SEDEN), el despegue definitivo y homogéneo en toda España de esta opción terapéutica para el TRS necesitaría de una apuesta decidida, incorporando más recursos que lo permitan. </w:t>
      </w:r>
    </w:p>
    <w:p>
      <w:pPr>
        <w:suppressAutoHyphens w:val="true"/>
        <w:spacing w:before="0" w:after="0" w:line="240"/>
        <w:ind w:right="0" w:left="0" w:firstLine="0"/>
        <w:jc w:val="both"/>
        <w:rPr>
          <w:rFonts w:ascii="Calibri" w:hAnsi="Calibri" w:cs="Calibri" w:eastAsia="Calibri"/>
          <w:color w:val="auto"/>
          <w:spacing w:val="0"/>
          <w:position w:val="0"/>
          <w:sz w:val="23"/>
          <w:shd w:fill="auto" w:val="clear"/>
        </w:rPr>
      </w:pPr>
    </w:p>
    <w:p>
      <w:pPr>
        <w:suppressAutoHyphens w:val="true"/>
        <w:spacing w:before="0" w:after="0" w:line="240"/>
        <w:ind w:right="0" w:left="0" w:firstLine="0"/>
        <w:jc w:val="both"/>
        <w:rPr>
          <w:rFonts w:ascii="Calibri" w:hAnsi="Calibri" w:cs="Calibri" w:eastAsia="Calibri"/>
          <w:b/>
          <w:color w:val="auto"/>
          <w:spacing w:val="0"/>
          <w:position w:val="0"/>
          <w:sz w:val="23"/>
          <w:shd w:fill="auto" w:val="clear"/>
        </w:rPr>
      </w:pPr>
      <w:r>
        <w:rPr>
          <w:rFonts w:ascii="Calibri" w:hAnsi="Calibri" w:cs="Calibri" w:eastAsia="Calibri"/>
          <w:b/>
          <w:color w:val="auto"/>
          <w:spacing w:val="0"/>
          <w:position w:val="0"/>
          <w:sz w:val="23"/>
          <w:shd w:fill="auto" w:val="clear"/>
        </w:rPr>
        <w:t xml:space="preserve">La Enfermedad Renal Crónica (ERC) en España y Galicia</w:t>
      </w:r>
    </w:p>
    <w:p>
      <w:pPr>
        <w:suppressAutoHyphens w:val="true"/>
        <w:spacing w:before="0" w:after="0" w:line="240"/>
        <w:ind w:right="0" w:left="0" w:firstLine="0"/>
        <w:jc w:val="both"/>
        <w:rPr>
          <w:rFonts w:ascii="Calibri" w:hAnsi="Calibri" w:cs="Calibri" w:eastAsia="Calibri"/>
          <w:color w:val="auto"/>
          <w:spacing w:val="0"/>
          <w:position w:val="0"/>
          <w:sz w:val="23"/>
          <w:shd w:fill="auto" w:val="clear"/>
        </w:rPr>
      </w:pPr>
      <w:r>
        <w:rPr>
          <w:rFonts w:ascii="Calibri" w:hAnsi="Calibri" w:cs="Calibri" w:eastAsia="Calibri"/>
          <w:color w:val="auto"/>
          <w:spacing w:val="0"/>
          <w:position w:val="0"/>
          <w:sz w:val="23"/>
          <w:shd w:fill="auto" w:val="clear"/>
        </w:rPr>
        <w:t xml:space="preserve">En la actualidad, la prevalencia de la Enfermedad Crónica en España supera el 15% (cohorte del estudio ENRICA), unos siete millones de personas. En total, algo más de 6.000 españoles pasan cada año a necesitar Tratamiento Renal Sustitutivo (TRS) </w:t>
      </w:r>
      <w:r>
        <w:rPr>
          <w:rFonts w:ascii="Calibri" w:hAnsi="Calibri" w:cs="Calibri" w:eastAsia="Calibri"/>
          <w:color w:val="auto"/>
          <w:spacing w:val="0"/>
          <w:position w:val="0"/>
          <w:sz w:val="23"/>
          <w:shd w:fill="auto" w:val="clear"/>
        </w:rPr>
        <w:t xml:space="preserve">–</w:t>
      </w:r>
      <w:r>
        <w:rPr>
          <w:rFonts w:ascii="Calibri" w:hAnsi="Calibri" w:cs="Calibri" w:eastAsia="Calibri"/>
          <w:color w:val="auto"/>
          <w:spacing w:val="0"/>
          <w:position w:val="0"/>
          <w:sz w:val="23"/>
          <w:shd w:fill="auto" w:val="clear"/>
        </w:rPr>
        <w:t xml:space="preserve">Diálisis Peritoneal, Hemodiálisis o Trasplante- cuando sus riñones dejan de cunmplir su función. En 2016, 5.197 personas comenzaron a recibir hemodiálisis, 316 fueron trasplantadas y 1.102 empezaron a recibir diálisis peritoneal. </w:t>
      </w:r>
    </w:p>
    <w:p>
      <w:pPr>
        <w:suppressAutoHyphens w:val="true"/>
        <w:spacing w:before="0" w:after="0" w:line="240"/>
        <w:ind w:right="0" w:left="0" w:firstLine="0"/>
        <w:jc w:val="both"/>
        <w:rPr>
          <w:rFonts w:ascii="Calibri" w:hAnsi="Calibri" w:cs="Calibri" w:eastAsia="Calibri"/>
          <w:color w:val="auto"/>
          <w:spacing w:val="0"/>
          <w:position w:val="0"/>
          <w:sz w:val="23"/>
          <w:shd w:fill="auto" w:val="clear"/>
        </w:rPr>
      </w:pPr>
    </w:p>
    <w:p>
      <w:pPr>
        <w:suppressAutoHyphens w:val="true"/>
        <w:spacing w:before="0" w:after="0" w:line="240"/>
        <w:ind w:right="0" w:left="0" w:firstLine="0"/>
        <w:jc w:val="both"/>
        <w:rPr>
          <w:rFonts w:ascii="Calibri" w:hAnsi="Calibri" w:cs="Calibri" w:eastAsia="Calibri"/>
          <w:color w:val="auto"/>
          <w:spacing w:val="0"/>
          <w:position w:val="0"/>
          <w:sz w:val="23"/>
          <w:shd w:fill="auto" w:val="clear"/>
        </w:rPr>
      </w:pPr>
      <w:r>
        <w:rPr>
          <w:rFonts w:ascii="Calibri" w:hAnsi="Calibri" w:cs="Calibri" w:eastAsia="Calibri"/>
          <w:color w:val="auto"/>
          <w:spacing w:val="0"/>
          <w:position w:val="0"/>
          <w:sz w:val="23"/>
          <w:shd w:fill="auto" w:val="clear"/>
        </w:rPr>
        <w:t xml:space="preserve">Se estima que el Tratamiento Renal Sustitutivo consume el 3% del gasto del sistema público sanitario en España y el 4% del presupuesto dedicado a Atención Especializada. El coste medio por paciente del TRS es 6 veces mayor al del tratamiento VIH y 24 veces al de la EPOC y el asma. </w:t>
      </w:r>
    </w:p>
    <w:p>
      <w:pPr>
        <w:suppressAutoHyphens w:val="true"/>
        <w:spacing w:before="0" w:after="0" w:line="240"/>
        <w:ind w:right="0" w:left="0" w:firstLine="0"/>
        <w:jc w:val="both"/>
        <w:rPr>
          <w:rFonts w:ascii="Calibri" w:hAnsi="Calibri" w:cs="Calibri" w:eastAsia="Calibri"/>
          <w:color w:val="auto"/>
          <w:spacing w:val="0"/>
          <w:position w:val="0"/>
          <w:sz w:val="23"/>
          <w:shd w:fill="auto" w:val="clear"/>
        </w:rPr>
      </w:pPr>
    </w:p>
    <w:p>
      <w:pPr>
        <w:suppressAutoHyphens w:val="true"/>
        <w:spacing w:before="0" w:after="0" w:line="240"/>
        <w:ind w:right="0" w:left="0" w:firstLine="0"/>
        <w:jc w:val="both"/>
        <w:rPr>
          <w:rFonts w:ascii="Calibri" w:hAnsi="Calibri" w:cs="Calibri" w:eastAsia="Calibri"/>
          <w:color w:val="auto"/>
          <w:spacing w:val="0"/>
          <w:position w:val="0"/>
          <w:sz w:val="23"/>
          <w:shd w:fill="auto" w:val="clear"/>
        </w:rPr>
      </w:pPr>
      <w:r>
        <w:rPr>
          <w:rFonts w:ascii="Calibri" w:hAnsi="Calibri" w:cs="Calibri" w:eastAsia="Calibri"/>
          <w:color w:val="auto"/>
          <w:spacing w:val="0"/>
          <w:position w:val="0"/>
          <w:sz w:val="23"/>
          <w:shd w:fill="auto" w:val="clear"/>
        </w:rPr>
        <w:t xml:space="preserve">Entre los factores que explican este incremento de la ERC en nuestro país están el envejecimiento de la población y el incremento de factores de riesgo como la enfermedad cardiovascular, la diabetes, la hipertensión o la obesidad </w:t>
      </w:r>
      <w:r>
        <w:rPr>
          <w:rFonts w:ascii="Calibri" w:hAnsi="Calibri" w:cs="Calibri" w:eastAsia="Calibri"/>
          <w:color w:val="auto"/>
          <w:spacing w:val="0"/>
          <w:position w:val="0"/>
          <w:sz w:val="23"/>
          <w:shd w:fill="auto" w:val="clear"/>
        </w:rPr>
        <w:t xml:space="preserve">–</w:t>
      </w:r>
      <w:r>
        <w:rPr>
          <w:rFonts w:ascii="Calibri" w:hAnsi="Calibri" w:cs="Calibri" w:eastAsia="Calibri"/>
          <w:color w:val="auto"/>
          <w:spacing w:val="0"/>
          <w:position w:val="0"/>
          <w:sz w:val="23"/>
          <w:shd w:fill="auto" w:val="clear"/>
        </w:rPr>
        <w:t xml:space="preserve">todos ellos muy relacionados con hábitos de vida  poco saludable y, en gran parte, prevenibles-. El 50% de la población con alguna de estas patologías sufre Enfermedad Renal Crónica. A estos factores hay que añadir el infradiagnóstico de la enfermedad: el 40% de los afectados desconoce su situación en las fases iniciales, lo que complica el manejo clínico al tener que realizarlo en estadios más avanzados. </w:t>
      </w:r>
    </w:p>
    <w:p>
      <w:pPr>
        <w:suppressAutoHyphens w:val="true"/>
        <w:spacing w:before="0" w:after="0" w:line="240"/>
        <w:ind w:right="0" w:left="0" w:firstLine="0"/>
        <w:jc w:val="both"/>
        <w:rPr>
          <w:rFonts w:ascii="Calibri" w:hAnsi="Calibri" w:cs="Calibri" w:eastAsia="Calibri"/>
          <w:color w:val="auto"/>
          <w:spacing w:val="0"/>
          <w:position w:val="0"/>
          <w:sz w:val="23"/>
          <w:shd w:fill="auto" w:val="clear"/>
        </w:rPr>
      </w:pPr>
    </w:p>
    <w:p>
      <w:pPr>
        <w:suppressAutoHyphens w:val="true"/>
        <w:spacing w:before="0" w:after="0" w:line="240"/>
        <w:ind w:right="0" w:left="0" w:firstLine="0"/>
        <w:jc w:val="both"/>
        <w:rPr>
          <w:rFonts w:ascii="Calibri" w:hAnsi="Calibri" w:cs="Calibri" w:eastAsia="Calibri"/>
          <w:b/>
          <w:color w:val="auto"/>
          <w:spacing w:val="0"/>
          <w:position w:val="0"/>
          <w:sz w:val="23"/>
          <w:shd w:fill="auto" w:val="clear"/>
        </w:rPr>
      </w:pPr>
      <w:r>
        <w:rPr>
          <w:rFonts w:ascii="Calibri" w:hAnsi="Calibri" w:cs="Calibri" w:eastAsia="Calibri"/>
          <w:b/>
          <w:color w:val="auto"/>
          <w:spacing w:val="0"/>
          <w:position w:val="0"/>
          <w:sz w:val="23"/>
          <w:shd w:fill="auto" w:val="clear"/>
        </w:rPr>
        <w:t xml:space="preserve">En Galicia</w:t>
      </w:r>
      <w:r>
        <w:rPr>
          <w:rFonts w:ascii="Calibri" w:hAnsi="Calibri" w:cs="Calibri" w:eastAsia="Calibri"/>
          <w:color w:val="auto"/>
          <w:spacing w:val="0"/>
          <w:position w:val="0"/>
          <w:sz w:val="23"/>
          <w:shd w:fill="auto" w:val="clear"/>
        </w:rPr>
        <w:t xml:space="preserve">, la incidencia o</w:t>
      </w:r>
      <w:r>
        <w:rPr>
          <w:rFonts w:ascii="Calibri" w:hAnsi="Calibri" w:cs="Calibri" w:eastAsia="Calibri"/>
          <w:b/>
          <w:color w:val="auto"/>
          <w:spacing w:val="0"/>
          <w:position w:val="0"/>
          <w:sz w:val="23"/>
          <w:shd w:fill="auto" w:val="clear"/>
        </w:rPr>
        <w:t xml:space="preserve"> número de personas que iniciaron TRS en 2016 alcanzó las 146,4 personas por millón de población, por encima de la media nacional</w:t>
      </w:r>
      <w:r>
        <w:rPr>
          <w:rFonts w:ascii="Calibri" w:hAnsi="Calibri" w:cs="Calibri" w:eastAsia="Calibri"/>
          <w:color w:val="auto"/>
          <w:spacing w:val="0"/>
          <w:position w:val="0"/>
          <w:sz w:val="23"/>
          <w:shd w:fill="auto" w:val="clear"/>
        </w:rPr>
        <w:t xml:space="preserve"> (141,9 personas por millón de habitantes), mientras que la </w:t>
      </w:r>
      <w:r>
        <w:rPr>
          <w:rFonts w:ascii="Calibri" w:hAnsi="Calibri" w:cs="Calibri" w:eastAsia="Calibri"/>
          <w:b/>
          <w:color w:val="auto"/>
          <w:spacing w:val="0"/>
          <w:position w:val="0"/>
          <w:sz w:val="23"/>
          <w:shd w:fill="auto" w:val="clear"/>
        </w:rPr>
        <w:t xml:space="preserve">prevalencia (casos nuevos sumados a los que ya estaban enTRS) se situaba  en 1.328 afectados por millón de población (también superior a la media nacional).</w:t>
      </w:r>
      <w:r>
        <w:rPr>
          <w:rFonts w:ascii="Calibri" w:hAnsi="Calibri" w:cs="Calibri" w:eastAsia="Calibri"/>
          <w:color w:val="auto"/>
          <w:spacing w:val="0"/>
          <w:position w:val="0"/>
          <w:sz w:val="23"/>
          <w:shd w:fill="auto" w:val="clear"/>
        </w:rPr>
        <w:t xml:space="preserve"> </w:t>
      </w:r>
      <w:r>
        <w:rPr>
          <w:rFonts w:ascii="Calibri" w:hAnsi="Calibri" w:cs="Calibri" w:eastAsia="Calibri"/>
          <w:b/>
          <w:color w:val="auto"/>
          <w:spacing w:val="0"/>
          <w:position w:val="0"/>
          <w:sz w:val="23"/>
          <w:shd w:fill="auto" w:val="clear"/>
        </w:rPr>
        <w:t xml:space="preserve">El 20% de los pacientes que iniciaron Terapia Renal Sustitutiva en Galicia durante el año 2016, lo hicieron mediante Diálisis Peritoneal, frente al 16,7% a nivel nacional.</w:t>
      </w:r>
    </w:p>
    <w:p>
      <w:pPr>
        <w:suppressAutoHyphens w:val="true"/>
        <w:spacing w:before="0" w:after="0" w:line="240"/>
        <w:ind w:right="0" w:left="0" w:firstLine="0"/>
        <w:jc w:val="both"/>
        <w:rPr>
          <w:rFonts w:ascii="Calibri" w:hAnsi="Calibri" w:cs="Calibri" w:eastAsia="Calibri"/>
          <w:color w:val="auto"/>
          <w:spacing w:val="0"/>
          <w:position w:val="0"/>
          <w:sz w:val="23"/>
          <w:shd w:fill="auto" w:val="clear"/>
        </w:rPr>
      </w:pPr>
    </w:p>
    <w:p>
      <w:pPr>
        <w:suppressAutoHyphens w:val="true"/>
        <w:spacing w:before="0" w:after="0" w:line="240"/>
        <w:ind w:right="0" w:left="0" w:firstLine="0"/>
        <w:jc w:val="both"/>
        <w:rPr>
          <w:rFonts w:ascii="Calibri" w:hAnsi="Calibri" w:cs="Calibri" w:eastAsia="Calibri"/>
          <w:b/>
          <w:color w:val="auto"/>
          <w:spacing w:val="0"/>
          <w:position w:val="0"/>
          <w:sz w:val="23"/>
          <w:shd w:fill="auto" w:val="clear"/>
        </w:rPr>
      </w:pPr>
      <w:r>
        <w:rPr>
          <w:rFonts w:ascii="Calibri" w:hAnsi="Calibri" w:cs="Calibri" w:eastAsia="Calibri"/>
          <w:color w:val="auto"/>
          <w:spacing w:val="0"/>
          <w:position w:val="0"/>
          <w:sz w:val="23"/>
          <w:shd w:fill="auto" w:val="clear"/>
        </w:rPr>
        <w:t xml:space="preserve">La diabetes es una de las principales causas de la prevalencia de la Enfermedad Renal Crónica en la comunidad, con un 16,7% del total.  </w:t>
      </w:r>
    </w:p>
    <w:p>
      <w:pPr>
        <w:suppressAutoHyphens w:val="true"/>
        <w:spacing w:before="0" w:after="0" w:line="240"/>
        <w:ind w:right="0" w:left="0" w:firstLine="0"/>
        <w:jc w:val="both"/>
        <w:rPr>
          <w:rFonts w:ascii="Calibri" w:hAnsi="Calibri" w:cs="Calibri" w:eastAsia="Calibri"/>
          <w:color w:val="auto"/>
          <w:spacing w:val="0"/>
          <w:position w:val="0"/>
          <w:sz w:val="23"/>
          <w:shd w:fill="auto" w:val="clear"/>
        </w:rPr>
      </w:pPr>
    </w:p>
    <w:p>
      <w:pPr>
        <w:suppressAutoHyphens w:val="true"/>
        <w:spacing w:before="0" w:after="0" w:line="240"/>
        <w:ind w:right="0" w:left="0" w:firstLine="0"/>
        <w:jc w:val="both"/>
        <w:rPr>
          <w:rFonts w:ascii="Calibri" w:hAnsi="Calibri" w:cs="Calibri" w:eastAsia="Calibri"/>
          <w:color w:val="auto"/>
          <w:spacing w:val="0"/>
          <w:position w:val="0"/>
          <w:sz w:val="23"/>
          <w:shd w:fill="auto" w:val="clear"/>
        </w:rPr>
      </w:pPr>
      <w:r>
        <w:rPr>
          <w:rFonts w:ascii="Calibri" w:hAnsi="Calibri" w:cs="Calibri" w:eastAsia="Calibri"/>
          <w:color w:val="auto"/>
          <w:spacing w:val="0"/>
          <w:position w:val="0"/>
          <w:sz w:val="23"/>
          <w:shd w:fill="auto" w:val="clear"/>
        </w:rPr>
        <w:t xml:space="preserve">Según el Registro Español de Enfermos Renales de la S.E.N., un total </w:t>
      </w:r>
      <w:r>
        <w:rPr>
          <w:rFonts w:ascii="Calibri" w:hAnsi="Calibri" w:cs="Calibri" w:eastAsia="Calibri"/>
          <w:b/>
          <w:color w:val="auto"/>
          <w:spacing w:val="0"/>
          <w:position w:val="0"/>
          <w:sz w:val="23"/>
          <w:shd w:fill="auto" w:val="clear"/>
        </w:rPr>
        <w:t xml:space="preserve">de 3.983 personas han sido objeto de un Tratamiento Renal Sustitutivo en Galicia desde el año 2007 hasta 2016</w:t>
      </w:r>
      <w:r>
        <w:rPr>
          <w:rFonts w:ascii="Calibri" w:hAnsi="Calibri" w:cs="Calibri" w:eastAsia="Calibri"/>
          <w:color w:val="auto"/>
          <w:spacing w:val="0"/>
          <w:position w:val="0"/>
          <w:sz w:val="23"/>
          <w:shd w:fill="auto" w:val="clear"/>
        </w:rPr>
        <w:t xml:space="preserve">. En 2016, un 7,45% de estos pacientes estaban en tratamiento con diálisis peritoneal, un 44,06% con hemodiálisis, y el 48,49% recibieron un trasplante renal. </w:t>
      </w:r>
    </w:p>
    <w:p>
      <w:pPr>
        <w:suppressAutoHyphens w:val="true"/>
        <w:spacing w:before="0" w:after="0" w:line="240"/>
        <w:ind w:right="0" w:left="0" w:firstLine="0"/>
        <w:jc w:val="both"/>
        <w:rPr>
          <w:rFonts w:ascii="Calibri" w:hAnsi="Calibri" w:cs="Calibri" w:eastAsia="Calibri"/>
          <w:color w:val="auto"/>
          <w:spacing w:val="0"/>
          <w:position w:val="0"/>
          <w:sz w:val="23"/>
          <w:shd w:fill="auto" w:val="clear"/>
        </w:rPr>
      </w:pPr>
    </w:p>
    <w:p>
      <w:pPr>
        <w:spacing w:before="0" w:after="0" w:line="240"/>
        <w:ind w:right="0" w:left="0" w:firstLine="0"/>
        <w:jc w:val="both"/>
        <w:rPr>
          <w:rFonts w:ascii="Calibri" w:hAnsi="Calibri" w:cs="Calibri" w:eastAsia="Calibri"/>
          <w:b/>
          <w:color w:val="auto"/>
          <w:spacing w:val="0"/>
          <w:position w:val="0"/>
          <w:sz w:val="23"/>
          <w:shd w:fill="auto" w:val="clear"/>
        </w:rPr>
      </w:pPr>
      <w:r>
        <w:rPr>
          <w:rFonts w:ascii="Calibri" w:hAnsi="Calibri" w:cs="Calibri" w:eastAsia="Calibri"/>
          <w:color w:val="auto"/>
          <w:spacing w:val="0"/>
          <w:position w:val="0"/>
          <w:sz w:val="23"/>
          <w:shd w:fill="auto" w:val="clear"/>
        </w:rPr>
        <w:t xml:space="preserve">El presidente del Comité Organizador de la Reunión, Rafael Alonso Valente, ha destacado que el uso de técnicas domiciliarias, como es la diálisis peritoneal, para el tratamiento renal sustitutivo así como el trasplante renal anticipado (de donante vivo) “representan en buena parte el futuro de la asistencia sanitaria a estos enfermos, y teniendo en cuenta que la población de pacientes que alcanza enfermedad renal crónica en etapa final está creciendo en edad, fragilidad, comorbilidad y dependencia, y todo ello es uno de los principales obstáculos para que crezca la DP, las autoridades sanitarias deberían apostar por una diálisis peritoneal asistida por personal de enfermería adecuadamente preparado que pudiera dar soporte a domicilio a este tipo de pacientes.</w:t>
      </w:r>
    </w:p>
    <w:p>
      <w:pPr>
        <w:spacing w:before="0" w:after="0" w:line="240"/>
        <w:ind w:right="0" w:left="0" w:firstLine="0"/>
        <w:jc w:val="both"/>
        <w:rPr>
          <w:rFonts w:ascii="Calibri" w:hAnsi="Calibri" w:cs="Calibri" w:eastAsia="Calibri"/>
          <w:b/>
          <w:color w:val="auto"/>
          <w:spacing w:val="0"/>
          <w:position w:val="0"/>
          <w:sz w:val="23"/>
          <w:shd w:fill="auto" w:val="clear"/>
        </w:rPr>
      </w:pPr>
    </w:p>
    <w:p>
      <w:pPr>
        <w:spacing w:before="0" w:after="0" w:line="240"/>
        <w:ind w:right="0" w:left="0" w:firstLine="0"/>
        <w:jc w:val="both"/>
        <w:rPr>
          <w:rFonts w:ascii="Calibri" w:hAnsi="Calibri" w:cs="Calibri" w:eastAsia="Calibri"/>
          <w:color w:val="auto"/>
          <w:spacing w:val="0"/>
          <w:position w:val="0"/>
          <w:sz w:val="23"/>
          <w:shd w:fill="auto" w:val="clear"/>
        </w:rPr>
      </w:pPr>
      <w:r>
        <w:rPr>
          <w:rFonts w:ascii="Calibri" w:hAnsi="Calibri" w:cs="Calibri" w:eastAsia="Calibri"/>
          <w:color w:val="auto"/>
          <w:spacing w:val="0"/>
          <w:position w:val="0"/>
          <w:sz w:val="23"/>
          <w:shd w:fill="auto" w:val="clear"/>
        </w:rPr>
        <w:t xml:space="preserve">Además, “en el caso de la enfermedad renal crónica es muy importante dar la oportunidad a los pacientes de que conozcan y sean adecuadamente informados de los distintos tipos de tratamiento que pueden realizar y darles la oportunidad de elegir si quieren ser tratados en el hospital, con hemodiálisis, o en su propia casa, con diálisis peritoneal”. En este sentido, la consolidación de las consultas de Enfermedad Renal Crónica Avanzada (ERCA), así como de las consultas hospitalarias de intervención social, facilitará este esquema educacional y de libre elección.</w:t>
      </w:r>
    </w:p>
    <w:p>
      <w:pPr>
        <w:suppressAutoHyphens w:val="true"/>
        <w:spacing w:before="0" w:after="0" w:line="240"/>
        <w:ind w:right="0" w:left="0" w:firstLine="0"/>
        <w:jc w:val="both"/>
        <w:rPr>
          <w:rFonts w:ascii="Calibri" w:hAnsi="Calibri" w:cs="Calibri" w:eastAsia="Calibri"/>
          <w:color w:val="auto"/>
          <w:spacing w:val="0"/>
          <w:position w:val="0"/>
          <w:sz w:val="23"/>
          <w:shd w:fill="auto" w:val="clear"/>
        </w:rPr>
      </w:pPr>
    </w:p>
    <w:p>
      <w:pPr>
        <w:suppressAutoHyphens w:val="true"/>
        <w:spacing w:before="0" w:after="0" w:line="240"/>
        <w:ind w:right="0" w:left="0" w:firstLine="0"/>
        <w:jc w:val="both"/>
        <w:rPr>
          <w:rFonts w:ascii="Calibri" w:hAnsi="Calibri" w:cs="Calibri" w:eastAsia="Calibri"/>
          <w:b/>
          <w:color w:val="auto"/>
          <w:spacing w:val="0"/>
          <w:position w:val="0"/>
          <w:sz w:val="23"/>
          <w:shd w:fill="auto" w:val="clear"/>
        </w:rPr>
      </w:pPr>
      <w:r>
        <w:rPr>
          <w:rFonts w:ascii="Calibri" w:hAnsi="Calibri" w:cs="Calibri" w:eastAsia="Calibri"/>
          <w:b/>
          <w:color w:val="auto"/>
          <w:spacing w:val="0"/>
          <w:position w:val="0"/>
          <w:sz w:val="23"/>
          <w:shd w:fill="auto" w:val="clear"/>
        </w:rPr>
        <w:t xml:space="preserve">X Reunión de Diálisis Peritoneal en Santiago</w:t>
      </w:r>
    </w:p>
    <w:p>
      <w:pPr>
        <w:suppressAutoHyphens w:val="true"/>
        <w:spacing w:before="0" w:after="0" w:line="240"/>
        <w:ind w:right="0" w:left="0" w:firstLine="0"/>
        <w:jc w:val="both"/>
        <w:rPr>
          <w:rFonts w:ascii="Calibri" w:hAnsi="Calibri" w:cs="Calibri" w:eastAsia="Calibri"/>
          <w:color w:val="auto"/>
          <w:spacing w:val="0"/>
          <w:position w:val="0"/>
          <w:sz w:val="23"/>
          <w:shd w:fill="auto" w:val="clear"/>
        </w:rPr>
      </w:pPr>
      <w:r>
        <w:rPr>
          <w:rFonts w:ascii="Calibri" w:hAnsi="Calibri" w:cs="Calibri" w:eastAsia="Calibri"/>
          <w:color w:val="auto"/>
          <w:spacing w:val="0"/>
          <w:position w:val="0"/>
          <w:sz w:val="23"/>
          <w:shd w:fill="auto" w:val="clear"/>
        </w:rPr>
        <w:t xml:space="preserve">Este encuentro, organizado por la Sociedad Española de Nefrología (S.E.N.), pretende ser un foro de intercambio de ideas y conocimiento entre los profesionales de la Nefrología y la Enfermería Nefrológica para abordar los problemas actuales de las enfermedades renales y continuar mejorando la asistencia y la calidad de vida de los pacientes renales a través de la diálisis. En particular de la Enfermedad Renal Crónica (ERC), una de las patologías más desconocidas entre la población pero que sin embargo tiene un mayor impacto en la calidad de vida de los pacientes y en el sistema sanitario, por lo que se le conoce como la “epidemia silenciosa” del Siglo XXI. </w:t>
      </w:r>
    </w:p>
    <w:p>
      <w:pPr>
        <w:suppressAutoHyphens w:val="true"/>
        <w:spacing w:before="0" w:after="0" w:line="240"/>
        <w:ind w:right="0" w:left="0" w:firstLine="0"/>
        <w:jc w:val="both"/>
        <w:rPr>
          <w:rFonts w:ascii="Calibri" w:hAnsi="Calibri" w:cs="Calibri" w:eastAsia="Calibri"/>
          <w:color w:val="auto"/>
          <w:spacing w:val="0"/>
          <w:position w:val="0"/>
          <w:sz w:val="23"/>
          <w:shd w:fill="auto" w:val="clear"/>
        </w:rPr>
      </w:pPr>
    </w:p>
    <w:p>
      <w:pPr>
        <w:spacing w:before="0" w:after="0" w:line="240"/>
        <w:ind w:right="0" w:left="0" w:firstLine="0"/>
        <w:jc w:val="both"/>
        <w:rPr>
          <w:rFonts w:ascii="Calibri" w:hAnsi="Calibri" w:cs="Calibri" w:eastAsia="Calibri"/>
          <w:color w:val="auto"/>
          <w:spacing w:val="0"/>
          <w:position w:val="0"/>
          <w:sz w:val="23"/>
          <w:shd w:fill="auto" w:val="clear"/>
        </w:rPr>
      </w:pPr>
      <w:r>
        <w:rPr>
          <w:rFonts w:ascii="Calibri" w:hAnsi="Calibri" w:cs="Calibri" w:eastAsia="Calibri"/>
          <w:color w:val="auto"/>
          <w:spacing w:val="0"/>
          <w:position w:val="0"/>
          <w:sz w:val="23"/>
          <w:shd w:fill="auto" w:val="clear"/>
        </w:rPr>
        <w:t xml:space="preserve">El objetivo último del encuentro es lograr una mayor sensibilización social en torno a la Enfermedad Renal Crónica (ERC), y al uso de la diálisis peritoneal como tratamiento eficaz y con importantes beneficios para el paciente (comodidad del tratamiento en el hogar, flexibilidad horaria, mayor percepción de libertad, menor inestabilidad hemodinámica y una significativa mejoría en la calidad de vida), lo cual se abordará a través de diferentes conferencias, mesas redondas, debates, ponencias magistrales y comunicaciones de proyectos y trabajos científicos. </w:t>
      </w:r>
    </w:p>
    <w:p>
      <w:pPr>
        <w:suppressAutoHyphens w:val="true"/>
        <w:spacing w:before="0" w:after="0" w:line="240"/>
        <w:ind w:right="0" w:left="0" w:firstLine="0"/>
        <w:jc w:val="both"/>
        <w:rPr>
          <w:rFonts w:ascii="Calibri" w:hAnsi="Calibri" w:cs="Calibri" w:eastAsia="Calibri"/>
          <w:color w:val="auto"/>
          <w:spacing w:val="0"/>
          <w:position w:val="0"/>
          <w:sz w:val="23"/>
          <w:shd w:fill="auto" w:val="clear"/>
        </w:rPr>
      </w:pPr>
    </w:p>
    <w:p>
      <w:pPr>
        <w:suppressAutoHyphens w:val="true"/>
        <w:spacing w:before="0" w:after="0" w:line="240"/>
        <w:ind w:right="0" w:left="0" w:firstLine="0"/>
        <w:jc w:val="both"/>
        <w:rPr>
          <w:rFonts w:ascii="Calibri" w:hAnsi="Calibri" w:cs="Calibri" w:eastAsia="Calibri"/>
          <w:color w:val="auto"/>
          <w:spacing w:val="0"/>
          <w:position w:val="0"/>
          <w:sz w:val="23"/>
          <w:shd w:fill="auto" w:val="clear"/>
        </w:rPr>
      </w:pPr>
      <w:r>
        <w:rPr>
          <w:rFonts w:ascii="Calibri" w:hAnsi="Calibri" w:cs="Calibri" w:eastAsia="Calibri"/>
          <w:color w:val="auto"/>
          <w:spacing w:val="0"/>
          <w:position w:val="0"/>
          <w:sz w:val="23"/>
          <w:shd w:fill="auto" w:val="clear"/>
        </w:rPr>
        <w:t xml:space="preserve">La reunión acogerá a los mayores expertos en nefrología de España y a otros destacados ponentes de países como EE.UU., Portugal, Suecia, Francia y Bélgica, y en ella se debatirá acerca de temas como las innovaciones en diálisis peritoneal y su tratamiento especial en el anciano frágil, la educación del paciente, metabolismo y nutrición en diálisis peritoneal, el tratamiento integral del paciente renal, técnicas de aprendizaje en el análisis de datos de enfermos renales, o el avance en el empoderamiento del paciente. </w:t>
      </w:r>
    </w:p>
    <w:p>
      <w:pPr>
        <w:suppressAutoHyphens w:val="true"/>
        <w:spacing w:before="0" w:after="0" w:line="240"/>
        <w:ind w:right="0" w:left="0" w:firstLine="0"/>
        <w:jc w:val="both"/>
        <w:rPr>
          <w:rFonts w:ascii="Calibri" w:hAnsi="Calibri" w:cs="Calibri" w:eastAsia="Calibri"/>
          <w:color w:val="00000A"/>
          <w:spacing w:val="0"/>
          <w:position w:val="0"/>
          <w:sz w:val="23"/>
          <w:shd w:fill="auto" w:val="clear"/>
        </w:rPr>
      </w:pPr>
    </w:p>
    <w:p>
      <w:pPr>
        <w:suppressAutoHyphens w:val="true"/>
        <w:spacing w:before="0" w:after="0" w:line="240"/>
        <w:ind w:right="0" w:left="0" w:firstLine="0"/>
        <w:jc w:val="both"/>
        <w:rPr>
          <w:rFonts w:ascii="Calibri" w:hAnsi="Calibri" w:cs="Calibri" w:eastAsia="Calibri"/>
          <w:color w:val="00000A"/>
          <w:spacing w:val="0"/>
          <w:position w:val="0"/>
          <w:sz w:val="23"/>
          <w:shd w:fill="auto" w:val="clear"/>
        </w:rPr>
      </w:pPr>
    </w:p>
    <w:p>
      <w:pPr>
        <w:suppressAutoHyphens w:val="true"/>
        <w:spacing w:before="0" w:after="0" w:line="240"/>
        <w:ind w:right="0" w:left="0" w:firstLine="0"/>
        <w:jc w:val="left"/>
        <w:rPr>
          <w:rFonts w:ascii="Calibri" w:hAnsi="Calibri" w:cs="Calibri" w:eastAsia="Calibri"/>
          <w:color w:val="00000A"/>
          <w:spacing w:val="0"/>
          <w:position w:val="0"/>
          <w:sz w:val="23"/>
          <w:shd w:fill="auto" w:val="clear"/>
        </w:rPr>
      </w:pPr>
      <w:r>
        <w:rPr>
          <w:rFonts w:ascii="Calibri" w:hAnsi="Calibri" w:cs="Calibri" w:eastAsia="Calibri"/>
          <w:b/>
          <w:color w:val="00000A"/>
          <w:spacing w:val="0"/>
          <w:position w:val="0"/>
          <w:sz w:val="23"/>
          <w:shd w:fill="auto" w:val="clear"/>
        </w:rPr>
        <w:t xml:space="preserve">Para más información:</w:t>
        <w:br/>
        <w:t xml:space="preserve">Gabinete de Prensa de la Sociedad Española de Nefrología</w:t>
      </w:r>
      <w:r>
        <w:rPr>
          <w:rFonts w:ascii="Calibri" w:hAnsi="Calibri" w:cs="Calibri" w:eastAsia="Calibri"/>
          <w:color w:val="00000A"/>
          <w:spacing w:val="0"/>
          <w:position w:val="0"/>
          <w:sz w:val="23"/>
          <w:shd w:fill="auto" w:val="clear"/>
        </w:rPr>
        <w:br/>
        <w:t xml:space="preserve">Jesús Herrera/ Manuela Hernández (954 62 27 27 / 625 87 27 80)</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