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DA" w:rsidRPr="00861CDA" w:rsidRDefault="00D50D7F" w:rsidP="00085E75">
      <w:pPr>
        <w:pStyle w:val="Default"/>
        <w:jc w:val="both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  <w:noProof/>
        </w:rPr>
        <w:drawing>
          <wp:inline distT="0" distB="0" distL="0" distR="0">
            <wp:extent cx="5400040" cy="1206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JI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1CDA" w:rsidRPr="00861CDA" w:rsidRDefault="00861CDA" w:rsidP="00085E75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861CDA" w:rsidRPr="00861CDA" w:rsidRDefault="00861CDA" w:rsidP="00085E75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861CDA">
        <w:rPr>
          <w:rFonts w:asciiTheme="minorHAnsi" w:hAnsiTheme="minorHAnsi" w:cs="Times New Roman"/>
          <w:color w:val="auto"/>
        </w:rPr>
        <w:t xml:space="preserve"> </w:t>
      </w:r>
      <w:r w:rsidRPr="00861CDA">
        <w:rPr>
          <w:rFonts w:asciiTheme="minorHAnsi" w:hAnsiTheme="minorHAnsi" w:cs="Times New Roman"/>
          <w:b/>
          <w:bCs/>
          <w:color w:val="auto"/>
        </w:rPr>
        <w:t xml:space="preserve">NOTA DE PRENSA </w:t>
      </w:r>
    </w:p>
    <w:p w:rsidR="00544FD2" w:rsidRDefault="00544FD2" w:rsidP="00085E75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</w:rPr>
      </w:pPr>
    </w:p>
    <w:p w:rsidR="00861CDA" w:rsidRDefault="00544FD2" w:rsidP="00085E75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</w:rPr>
      </w:pPr>
      <w:r>
        <w:rPr>
          <w:rFonts w:asciiTheme="minorHAnsi" w:hAnsiTheme="minorHAnsi"/>
          <w:b/>
          <w:bCs/>
          <w:i/>
          <w:iCs/>
          <w:color w:val="auto"/>
        </w:rPr>
        <w:t>Comienza hoy en Burgos el</w:t>
      </w:r>
      <w:r w:rsidR="00861CDA" w:rsidRPr="00861CDA">
        <w:rPr>
          <w:rFonts w:asciiTheme="minorHAnsi" w:hAnsiTheme="minorHAnsi"/>
          <w:b/>
          <w:bCs/>
          <w:i/>
          <w:iCs/>
          <w:color w:val="auto"/>
        </w:rPr>
        <w:t xml:space="preserve"> 47º Congreso Nacional de la Sociedad Española de Nefrología (S.E.N</w:t>
      </w:r>
      <w:r w:rsidR="00085E75">
        <w:rPr>
          <w:rFonts w:asciiTheme="minorHAnsi" w:hAnsiTheme="minorHAnsi"/>
          <w:b/>
          <w:bCs/>
          <w:i/>
          <w:iCs/>
          <w:color w:val="auto"/>
        </w:rPr>
        <w:t>.</w:t>
      </w:r>
      <w:r w:rsidR="00861CDA" w:rsidRPr="00861CDA">
        <w:rPr>
          <w:rFonts w:asciiTheme="minorHAnsi" w:hAnsiTheme="minorHAnsi"/>
          <w:b/>
          <w:bCs/>
          <w:i/>
          <w:iCs/>
          <w:color w:val="auto"/>
        </w:rPr>
        <w:t>)</w:t>
      </w:r>
      <w:r>
        <w:rPr>
          <w:rFonts w:asciiTheme="minorHAnsi" w:hAnsiTheme="minorHAnsi"/>
          <w:b/>
          <w:bCs/>
          <w:i/>
          <w:iCs/>
          <w:color w:val="auto"/>
        </w:rPr>
        <w:t>, con la asistencia de más de 1.000 especialistas</w:t>
      </w:r>
    </w:p>
    <w:p w:rsidR="00544FD2" w:rsidRPr="00861CDA" w:rsidRDefault="00544FD2" w:rsidP="00085E75">
      <w:pPr>
        <w:pStyle w:val="Default"/>
        <w:jc w:val="both"/>
        <w:rPr>
          <w:rFonts w:asciiTheme="minorHAnsi" w:hAnsiTheme="minorHAnsi"/>
          <w:color w:val="auto"/>
        </w:rPr>
      </w:pPr>
    </w:p>
    <w:p w:rsidR="00773F48" w:rsidRPr="00C775A6" w:rsidRDefault="00C775A6" w:rsidP="00085E75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32"/>
        </w:rPr>
      </w:pPr>
      <w:r w:rsidRPr="00C775A6">
        <w:rPr>
          <w:rFonts w:asciiTheme="minorHAnsi" w:hAnsiTheme="minorHAnsi"/>
          <w:b/>
          <w:bCs/>
          <w:sz w:val="28"/>
        </w:rPr>
        <w:t>MARÍA DOLORES DEL PINO, PRESIDENTA DE LA S.E.N.: “EN ESPAÑA SOMOS LÍDERES EN TRASPLANTE. AHORA NOS QUEDA SERLO TAMBIÉN EN PREVENCIÓN Y DETECCIÓN PRECOZ DE LA ENFERMEDAD RENAL CRÓNICA</w:t>
      </w:r>
      <w:r w:rsidR="00773F48" w:rsidRPr="00C775A6">
        <w:rPr>
          <w:rFonts w:asciiTheme="minorHAnsi" w:hAnsiTheme="minorHAnsi"/>
          <w:b/>
          <w:bCs/>
          <w:color w:val="auto"/>
          <w:sz w:val="28"/>
          <w:szCs w:val="32"/>
        </w:rPr>
        <w:t>”</w:t>
      </w:r>
    </w:p>
    <w:p w:rsidR="00773F48" w:rsidRPr="00E31324" w:rsidRDefault="00773F48" w:rsidP="00085E75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773F48" w:rsidRPr="00E31324" w:rsidRDefault="00773F48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E31324">
        <w:rPr>
          <w:rFonts w:asciiTheme="minorHAnsi" w:hAnsiTheme="minorHAnsi"/>
          <w:b/>
          <w:bCs/>
          <w:sz w:val="24"/>
          <w:szCs w:val="24"/>
        </w:rPr>
        <w:t xml:space="preserve">En poco más de seis años la prevalencia </w:t>
      </w:r>
      <w:r w:rsidR="00E31324">
        <w:rPr>
          <w:rFonts w:asciiTheme="minorHAnsi" w:hAnsiTheme="minorHAnsi"/>
          <w:b/>
          <w:bCs/>
          <w:sz w:val="24"/>
          <w:szCs w:val="24"/>
        </w:rPr>
        <w:t xml:space="preserve">de esta “epidemia silenciosa” </w:t>
      </w:r>
      <w:r w:rsidRPr="00E31324">
        <w:rPr>
          <w:rFonts w:asciiTheme="minorHAnsi" w:hAnsiTheme="minorHAnsi"/>
          <w:b/>
          <w:bCs/>
          <w:sz w:val="24"/>
          <w:szCs w:val="24"/>
        </w:rPr>
        <w:t>ha pasado del 10 al 15% de la población, estimándose que afecta ya a unas 370.000 personas en Castilla León y unos 27.000 en Burgos.</w:t>
      </w:r>
      <w:r w:rsidR="006370D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773F48" w:rsidRPr="00E31324" w:rsidRDefault="00773F48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D77B6" w:rsidRDefault="00E31324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La promoción de  </w:t>
      </w:r>
      <w:r w:rsidR="00D1552A">
        <w:rPr>
          <w:rFonts w:asciiTheme="minorHAnsi" w:hAnsiTheme="minorHAnsi"/>
          <w:b/>
          <w:bCs/>
          <w:sz w:val="24"/>
          <w:szCs w:val="24"/>
        </w:rPr>
        <w:t xml:space="preserve">la salud renal con una dieta adecuada </w:t>
      </w:r>
      <w:r>
        <w:rPr>
          <w:rFonts w:asciiTheme="minorHAnsi" w:hAnsiTheme="minorHAnsi"/>
          <w:b/>
          <w:bCs/>
          <w:sz w:val="24"/>
          <w:szCs w:val="24"/>
        </w:rPr>
        <w:t xml:space="preserve">y hábitos </w:t>
      </w:r>
      <w:r w:rsidR="00085E75">
        <w:rPr>
          <w:rFonts w:asciiTheme="minorHAnsi" w:hAnsiTheme="minorHAnsi"/>
          <w:b/>
          <w:bCs/>
          <w:sz w:val="24"/>
          <w:szCs w:val="24"/>
        </w:rPr>
        <w:t xml:space="preserve">de vida </w:t>
      </w:r>
      <w:r>
        <w:rPr>
          <w:rFonts w:asciiTheme="minorHAnsi" w:hAnsiTheme="minorHAnsi"/>
          <w:b/>
          <w:bCs/>
          <w:sz w:val="24"/>
          <w:szCs w:val="24"/>
        </w:rPr>
        <w:t>saludables, y la prevención y detección precoz, claves para frenar este crecimiento</w:t>
      </w:r>
      <w:r w:rsidR="00C775A6">
        <w:rPr>
          <w:rFonts w:asciiTheme="minorHAnsi" w:hAnsiTheme="minorHAnsi"/>
          <w:b/>
          <w:bCs/>
          <w:sz w:val="24"/>
          <w:szCs w:val="24"/>
        </w:rPr>
        <w:t>.</w:t>
      </w:r>
    </w:p>
    <w:p w:rsidR="00AC233A" w:rsidRDefault="00AC233A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C233A" w:rsidRPr="00AC233A" w:rsidRDefault="00AC233A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AC233A">
        <w:rPr>
          <w:rFonts w:asciiTheme="minorHAnsi" w:hAnsiTheme="minorHAnsi"/>
          <w:b/>
          <w:bCs/>
          <w:sz w:val="24"/>
          <w:szCs w:val="24"/>
        </w:rPr>
        <w:t>La Enfermedad Renal Crónica es una patología infradiagnosticada: se estima que el 40% de las personas que la padecen no lo saben</w:t>
      </w:r>
    </w:p>
    <w:p w:rsidR="006370D1" w:rsidRDefault="006370D1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1742D0" w:rsidRDefault="00773F48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E31324">
        <w:rPr>
          <w:rFonts w:asciiTheme="minorHAnsi" w:hAnsiTheme="minorHAnsi"/>
          <w:b/>
          <w:bCs/>
          <w:sz w:val="24"/>
          <w:szCs w:val="24"/>
        </w:rPr>
        <w:t>Según los datos actualizados del Registro de la S.E.N., a finales de 2016, el número total de pacientes</w:t>
      </w:r>
      <w:r w:rsidR="00AC233A">
        <w:rPr>
          <w:rFonts w:asciiTheme="minorHAnsi" w:hAnsiTheme="minorHAnsi"/>
          <w:b/>
          <w:bCs/>
          <w:sz w:val="24"/>
          <w:szCs w:val="24"/>
        </w:rPr>
        <w:t xml:space="preserve"> en T</w:t>
      </w:r>
      <w:r w:rsidR="001742D0">
        <w:rPr>
          <w:rFonts w:asciiTheme="minorHAnsi" w:hAnsiTheme="minorHAnsi"/>
          <w:b/>
          <w:bCs/>
          <w:sz w:val="24"/>
          <w:szCs w:val="24"/>
        </w:rPr>
        <w:t xml:space="preserve">ratamiento </w:t>
      </w:r>
      <w:r w:rsidR="00AC233A">
        <w:rPr>
          <w:rFonts w:asciiTheme="minorHAnsi" w:hAnsiTheme="minorHAnsi"/>
          <w:b/>
          <w:bCs/>
          <w:sz w:val="24"/>
          <w:szCs w:val="24"/>
        </w:rPr>
        <w:t>R</w:t>
      </w:r>
      <w:r w:rsidR="001742D0">
        <w:rPr>
          <w:rFonts w:asciiTheme="minorHAnsi" w:hAnsiTheme="minorHAnsi"/>
          <w:b/>
          <w:bCs/>
          <w:sz w:val="24"/>
          <w:szCs w:val="24"/>
        </w:rPr>
        <w:t xml:space="preserve">enal </w:t>
      </w:r>
      <w:r w:rsidR="00AC233A">
        <w:rPr>
          <w:rFonts w:asciiTheme="minorHAnsi" w:hAnsiTheme="minorHAnsi"/>
          <w:b/>
          <w:bCs/>
          <w:sz w:val="24"/>
          <w:szCs w:val="24"/>
        </w:rPr>
        <w:t>S</w:t>
      </w:r>
      <w:r w:rsidR="001742D0">
        <w:rPr>
          <w:rFonts w:asciiTheme="minorHAnsi" w:hAnsiTheme="minorHAnsi"/>
          <w:b/>
          <w:bCs/>
          <w:sz w:val="24"/>
          <w:szCs w:val="24"/>
        </w:rPr>
        <w:t>ustitutivo</w:t>
      </w:r>
      <w:r w:rsidR="00AC233A">
        <w:rPr>
          <w:rFonts w:asciiTheme="minorHAnsi" w:hAnsiTheme="minorHAnsi"/>
          <w:b/>
          <w:bCs/>
          <w:sz w:val="24"/>
          <w:szCs w:val="24"/>
        </w:rPr>
        <w:t>-TRS-</w:t>
      </w:r>
      <w:r w:rsidR="001742D0">
        <w:rPr>
          <w:rFonts w:asciiTheme="minorHAnsi" w:hAnsiTheme="minorHAnsi"/>
          <w:b/>
          <w:bCs/>
          <w:sz w:val="24"/>
          <w:szCs w:val="24"/>
        </w:rPr>
        <w:t xml:space="preserve"> (hemodiálisis, diálisis peritoneal o trasplante)</w:t>
      </w:r>
      <w:r w:rsidRPr="00E31324">
        <w:rPr>
          <w:rFonts w:asciiTheme="minorHAnsi" w:hAnsiTheme="minorHAnsi"/>
          <w:b/>
          <w:bCs/>
          <w:sz w:val="24"/>
          <w:szCs w:val="24"/>
        </w:rPr>
        <w:t xml:space="preserve"> en Castil</w:t>
      </w:r>
      <w:r w:rsidR="001742D0">
        <w:rPr>
          <w:rFonts w:asciiTheme="minorHAnsi" w:hAnsiTheme="minorHAnsi"/>
          <w:b/>
          <w:bCs/>
          <w:sz w:val="24"/>
          <w:szCs w:val="24"/>
        </w:rPr>
        <w:t xml:space="preserve">la y León era de 2.867. </w:t>
      </w:r>
    </w:p>
    <w:p w:rsidR="001742D0" w:rsidRDefault="001742D0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773F48" w:rsidRPr="00E31324" w:rsidRDefault="00085E75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De ellos, </w:t>
      </w:r>
      <w:r w:rsidR="00773F48" w:rsidRPr="00E31324">
        <w:rPr>
          <w:rFonts w:asciiTheme="minorHAnsi" w:hAnsiTheme="minorHAnsi"/>
          <w:b/>
          <w:bCs/>
          <w:sz w:val="24"/>
          <w:szCs w:val="24"/>
        </w:rPr>
        <w:t>el 55% eran pacientes con un trasplan</w:t>
      </w:r>
      <w:r w:rsidR="001742D0">
        <w:rPr>
          <w:rFonts w:asciiTheme="minorHAnsi" w:hAnsiTheme="minorHAnsi"/>
          <w:b/>
          <w:bCs/>
          <w:sz w:val="24"/>
          <w:szCs w:val="24"/>
        </w:rPr>
        <w:t xml:space="preserve">te </w:t>
      </w:r>
      <w:r w:rsidR="00D1552A">
        <w:rPr>
          <w:rFonts w:asciiTheme="minorHAnsi" w:hAnsiTheme="minorHAnsi"/>
          <w:b/>
          <w:bCs/>
          <w:sz w:val="24"/>
          <w:szCs w:val="24"/>
        </w:rPr>
        <w:t xml:space="preserve">renal </w:t>
      </w:r>
      <w:proofErr w:type="spellStart"/>
      <w:r w:rsidR="001742D0">
        <w:rPr>
          <w:rFonts w:asciiTheme="minorHAnsi" w:hAnsiTheme="minorHAnsi"/>
          <w:b/>
          <w:bCs/>
          <w:sz w:val="24"/>
          <w:szCs w:val="24"/>
        </w:rPr>
        <w:t>funcionante</w:t>
      </w:r>
      <w:proofErr w:type="spellEnd"/>
      <w:r w:rsidR="001742D0">
        <w:rPr>
          <w:rFonts w:asciiTheme="minorHAnsi" w:hAnsiTheme="minorHAnsi"/>
          <w:b/>
          <w:bCs/>
          <w:sz w:val="24"/>
          <w:szCs w:val="24"/>
        </w:rPr>
        <w:t xml:space="preserve">. Durante 2016, 306 personas pasaron a necesitar tratamiento renal sustitutivo </w:t>
      </w:r>
      <w:r w:rsidR="00773F48" w:rsidRPr="00E31324">
        <w:rPr>
          <w:rFonts w:asciiTheme="minorHAnsi" w:hAnsiTheme="minorHAnsi"/>
          <w:b/>
          <w:bCs/>
          <w:sz w:val="24"/>
          <w:szCs w:val="24"/>
        </w:rPr>
        <w:t>y se efectuaron 111 trasplantes</w:t>
      </w:r>
      <w:r w:rsidR="00E31324" w:rsidRPr="00E31324">
        <w:rPr>
          <w:rFonts w:asciiTheme="minorHAnsi" w:hAnsiTheme="minorHAnsi"/>
          <w:b/>
          <w:bCs/>
          <w:sz w:val="24"/>
          <w:szCs w:val="24"/>
        </w:rPr>
        <w:t>.</w:t>
      </w:r>
    </w:p>
    <w:p w:rsidR="00773F48" w:rsidRPr="00E31324" w:rsidRDefault="00773F48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773F48" w:rsidRDefault="001742D0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Concretamente, e</w:t>
      </w:r>
      <w:r w:rsidR="00773F48" w:rsidRPr="00E31324">
        <w:rPr>
          <w:rFonts w:asciiTheme="minorHAnsi" w:hAnsiTheme="minorHAnsi"/>
          <w:b/>
          <w:bCs/>
          <w:sz w:val="24"/>
          <w:szCs w:val="24"/>
        </w:rPr>
        <w:t xml:space="preserve">n Burgos están en </w:t>
      </w:r>
      <w:r>
        <w:rPr>
          <w:rFonts w:asciiTheme="minorHAnsi" w:hAnsiTheme="minorHAnsi"/>
          <w:b/>
          <w:bCs/>
          <w:sz w:val="24"/>
          <w:szCs w:val="24"/>
        </w:rPr>
        <w:t>T</w:t>
      </w:r>
      <w:r w:rsidR="00773F48" w:rsidRPr="00E31324">
        <w:rPr>
          <w:rFonts w:asciiTheme="minorHAnsi" w:hAnsiTheme="minorHAnsi"/>
          <w:b/>
          <w:bCs/>
          <w:sz w:val="24"/>
          <w:szCs w:val="24"/>
        </w:rPr>
        <w:t xml:space="preserve">ratamiento </w:t>
      </w:r>
      <w:r>
        <w:rPr>
          <w:rFonts w:asciiTheme="minorHAnsi" w:hAnsiTheme="minorHAnsi"/>
          <w:b/>
          <w:bCs/>
          <w:sz w:val="24"/>
          <w:szCs w:val="24"/>
        </w:rPr>
        <w:t xml:space="preserve">Renal Sustitutivo </w:t>
      </w:r>
      <w:r w:rsidR="00773F48" w:rsidRPr="00E31324">
        <w:rPr>
          <w:rFonts w:asciiTheme="minorHAnsi" w:hAnsiTheme="minorHAnsi"/>
          <w:b/>
          <w:bCs/>
          <w:sz w:val="24"/>
          <w:szCs w:val="24"/>
        </w:rPr>
        <w:t>402 pacientes, de los que 215 son trasplantados y el resto están en diálisis</w:t>
      </w:r>
      <w:r w:rsidR="00E31324" w:rsidRPr="00E31324">
        <w:rPr>
          <w:rFonts w:asciiTheme="minorHAnsi" w:hAnsiTheme="minorHAnsi"/>
          <w:b/>
          <w:bCs/>
          <w:sz w:val="24"/>
          <w:szCs w:val="24"/>
        </w:rPr>
        <w:t xml:space="preserve">. Durante 2016 </w:t>
      </w:r>
      <w:r>
        <w:rPr>
          <w:rFonts w:asciiTheme="minorHAnsi" w:hAnsiTheme="minorHAnsi"/>
          <w:b/>
          <w:bCs/>
          <w:sz w:val="24"/>
          <w:szCs w:val="24"/>
        </w:rPr>
        <w:t>ingresaron en TRS</w:t>
      </w:r>
      <w:r w:rsidR="00E31324" w:rsidRPr="00E31324">
        <w:rPr>
          <w:rFonts w:asciiTheme="minorHAnsi" w:hAnsiTheme="minorHAnsi"/>
          <w:b/>
          <w:bCs/>
          <w:sz w:val="24"/>
          <w:szCs w:val="24"/>
        </w:rPr>
        <w:t xml:space="preserve"> 47 </w:t>
      </w:r>
      <w:r>
        <w:rPr>
          <w:rFonts w:asciiTheme="minorHAnsi" w:hAnsiTheme="minorHAnsi"/>
          <w:b/>
          <w:bCs/>
          <w:sz w:val="24"/>
          <w:szCs w:val="24"/>
        </w:rPr>
        <w:t>pacientes</w:t>
      </w:r>
      <w:r w:rsidR="00E31324" w:rsidRPr="00E31324">
        <w:rPr>
          <w:rFonts w:asciiTheme="minorHAnsi" w:hAnsiTheme="minorHAnsi"/>
          <w:b/>
          <w:bCs/>
          <w:sz w:val="24"/>
          <w:szCs w:val="24"/>
        </w:rPr>
        <w:t xml:space="preserve"> y se efectuaron 12 trasplantes.</w:t>
      </w:r>
      <w:r w:rsidR="00773F48" w:rsidRPr="00E31324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AC233A" w:rsidRDefault="00AC233A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C233A" w:rsidRPr="00AC233A" w:rsidRDefault="00AC233A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AC233A">
        <w:rPr>
          <w:rFonts w:asciiTheme="minorHAnsi" w:hAnsiTheme="minorHAnsi"/>
          <w:b/>
          <w:bCs/>
          <w:sz w:val="24"/>
          <w:szCs w:val="24"/>
        </w:rPr>
        <w:t xml:space="preserve">El Hospital Universitario de Burgos es uno de los centros españoles públicos que más tratamientos realiza mediante la técnica de </w:t>
      </w:r>
      <w:proofErr w:type="spellStart"/>
      <w:r w:rsidRPr="00AC233A">
        <w:rPr>
          <w:rFonts w:asciiTheme="minorHAnsi" w:hAnsiTheme="minorHAnsi"/>
          <w:b/>
          <w:bCs/>
          <w:sz w:val="24"/>
          <w:szCs w:val="24"/>
        </w:rPr>
        <w:t>hemodiafiltración</w:t>
      </w:r>
      <w:proofErr w:type="spellEnd"/>
      <w:r w:rsidRPr="00AC233A">
        <w:rPr>
          <w:rFonts w:asciiTheme="minorHAnsi" w:hAnsiTheme="minorHAnsi"/>
          <w:b/>
          <w:bCs/>
          <w:sz w:val="24"/>
          <w:szCs w:val="24"/>
        </w:rPr>
        <w:t xml:space="preserve"> on line (técnica que mejora notablemente la supervivencia de los pacientes en diálisis).</w:t>
      </w:r>
    </w:p>
    <w:p w:rsidR="00E31324" w:rsidRPr="00E31324" w:rsidRDefault="00E31324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E31324" w:rsidRDefault="00E31324" w:rsidP="00085E75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E31324">
        <w:rPr>
          <w:rFonts w:asciiTheme="minorHAnsi" w:hAnsiTheme="minorHAnsi"/>
          <w:b/>
          <w:bCs/>
          <w:color w:val="auto"/>
        </w:rPr>
        <w:t xml:space="preserve">En el Congreso </w:t>
      </w:r>
      <w:r>
        <w:rPr>
          <w:rFonts w:asciiTheme="minorHAnsi" w:hAnsiTheme="minorHAnsi"/>
          <w:b/>
          <w:bCs/>
          <w:color w:val="auto"/>
        </w:rPr>
        <w:t>que se inicia hoy en Burgos</w:t>
      </w:r>
      <w:r w:rsidR="00D1552A">
        <w:rPr>
          <w:rFonts w:asciiTheme="minorHAnsi" w:hAnsiTheme="minorHAnsi"/>
          <w:b/>
          <w:bCs/>
          <w:color w:val="auto"/>
        </w:rPr>
        <w:t>,</w:t>
      </w:r>
      <w:r>
        <w:rPr>
          <w:rFonts w:asciiTheme="minorHAnsi" w:hAnsiTheme="minorHAnsi"/>
          <w:b/>
          <w:bCs/>
          <w:color w:val="auto"/>
        </w:rPr>
        <w:t xml:space="preserve"> </w:t>
      </w:r>
      <w:r w:rsidR="00D1552A">
        <w:rPr>
          <w:rFonts w:asciiTheme="minorHAnsi" w:hAnsiTheme="minorHAnsi"/>
          <w:b/>
          <w:bCs/>
          <w:color w:val="auto"/>
        </w:rPr>
        <w:t xml:space="preserve">con más de 1.000 especialistas, </w:t>
      </w:r>
      <w:r w:rsidRPr="00E31324">
        <w:rPr>
          <w:rFonts w:asciiTheme="minorHAnsi" w:hAnsiTheme="minorHAnsi"/>
          <w:b/>
          <w:bCs/>
          <w:color w:val="auto"/>
        </w:rPr>
        <w:t xml:space="preserve">se presentarán cerca de 600 comunicaciones, que irán acompañadas de conferencias magistrales, simposios, talleres o encuentros con profesionales de otras disciplinas. </w:t>
      </w:r>
    </w:p>
    <w:p w:rsidR="00E31324" w:rsidRDefault="00E31324" w:rsidP="00085E75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6370D1" w:rsidRDefault="00E31324" w:rsidP="00085E75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Burgos, 6 de octubre de 2017.- </w:t>
      </w:r>
      <w:r w:rsidR="00861CDA" w:rsidRPr="00A00D44">
        <w:rPr>
          <w:rFonts w:asciiTheme="minorHAnsi" w:hAnsiTheme="minorHAnsi"/>
          <w:sz w:val="24"/>
          <w:szCs w:val="24"/>
        </w:rPr>
        <w:t>Burgos</w:t>
      </w:r>
      <w:r w:rsidR="006370D1" w:rsidRPr="00A00D44">
        <w:rPr>
          <w:rFonts w:asciiTheme="minorHAnsi" w:hAnsiTheme="minorHAnsi"/>
          <w:sz w:val="24"/>
          <w:szCs w:val="24"/>
        </w:rPr>
        <w:t xml:space="preserve"> acoge desde hoy, y hasta el próximo lunes, </w:t>
      </w:r>
      <w:r w:rsidR="00861CDA" w:rsidRPr="00A00D44">
        <w:rPr>
          <w:rFonts w:asciiTheme="minorHAnsi" w:hAnsiTheme="minorHAnsi"/>
          <w:sz w:val="24"/>
          <w:szCs w:val="24"/>
        </w:rPr>
        <w:t>el 47º Congreso de la Sociedad Española de Nefrología (S.E.N.), que congregará a más de 1000 médicos, investigadores y especialistas de todo el territorio nacional, además de prestigiosos ponentes internacionales que presentarán los avances y retos en el trat</w:t>
      </w:r>
      <w:r w:rsidR="006370D1" w:rsidRPr="00A00D44">
        <w:rPr>
          <w:rFonts w:asciiTheme="minorHAnsi" w:hAnsiTheme="minorHAnsi"/>
          <w:sz w:val="24"/>
          <w:szCs w:val="24"/>
        </w:rPr>
        <w:t>amiento de la enfermedad renal. En la presentación del Congreso a los medios de comunicación, la presidenta de la S.E.N</w:t>
      </w:r>
      <w:r w:rsidR="00085E75">
        <w:rPr>
          <w:rFonts w:asciiTheme="minorHAnsi" w:hAnsiTheme="minorHAnsi"/>
          <w:sz w:val="24"/>
          <w:szCs w:val="24"/>
        </w:rPr>
        <w:t>.</w:t>
      </w:r>
      <w:r w:rsidR="006370D1" w:rsidRPr="00A00D44">
        <w:rPr>
          <w:rFonts w:asciiTheme="minorHAnsi" w:hAnsiTheme="minorHAnsi"/>
          <w:sz w:val="24"/>
          <w:szCs w:val="24"/>
        </w:rPr>
        <w:t xml:space="preserve">, María Dolores del Pino, y el presidente del Comité Organizador del Congreso, </w:t>
      </w:r>
      <w:r w:rsidR="006370D1" w:rsidRPr="00A00D44">
        <w:rPr>
          <w:rFonts w:asciiTheme="minorHAnsi" w:hAnsiTheme="minorHAnsi"/>
          <w:bCs/>
          <w:sz w:val="24"/>
          <w:szCs w:val="24"/>
        </w:rPr>
        <w:t xml:space="preserve">Pedro </w:t>
      </w:r>
      <w:proofErr w:type="spellStart"/>
      <w:r w:rsidR="006370D1" w:rsidRPr="00A00D44">
        <w:rPr>
          <w:rFonts w:asciiTheme="minorHAnsi" w:hAnsiTheme="minorHAnsi"/>
          <w:bCs/>
          <w:sz w:val="24"/>
          <w:szCs w:val="24"/>
        </w:rPr>
        <w:t>Abáigar</w:t>
      </w:r>
      <w:proofErr w:type="spellEnd"/>
      <w:r w:rsidR="006370D1" w:rsidRPr="00A00D44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6370D1" w:rsidRPr="00A00D44">
        <w:rPr>
          <w:rFonts w:asciiTheme="minorHAnsi" w:hAnsiTheme="minorHAnsi"/>
          <w:bCs/>
          <w:sz w:val="24"/>
          <w:szCs w:val="24"/>
        </w:rPr>
        <w:t>Luquin</w:t>
      </w:r>
      <w:proofErr w:type="spellEnd"/>
      <w:r w:rsidR="006370D1" w:rsidRPr="00A00D44">
        <w:rPr>
          <w:rFonts w:asciiTheme="minorHAnsi" w:hAnsiTheme="minorHAnsi"/>
          <w:bCs/>
          <w:sz w:val="24"/>
          <w:szCs w:val="24"/>
        </w:rPr>
        <w:t xml:space="preserve">, </w:t>
      </w:r>
      <w:r w:rsidR="00085E75">
        <w:rPr>
          <w:rFonts w:asciiTheme="minorHAnsi" w:hAnsiTheme="minorHAnsi"/>
          <w:bCs/>
          <w:sz w:val="24"/>
          <w:szCs w:val="24"/>
        </w:rPr>
        <w:t xml:space="preserve">Jefe del Servicio de Nefrología </w:t>
      </w:r>
      <w:r w:rsidR="006370D1" w:rsidRPr="00A00D44">
        <w:rPr>
          <w:rFonts w:asciiTheme="minorHAnsi" w:hAnsiTheme="minorHAnsi"/>
          <w:bCs/>
          <w:sz w:val="24"/>
          <w:szCs w:val="24"/>
        </w:rPr>
        <w:t>del Hospital Univers</w:t>
      </w:r>
      <w:r w:rsidR="001742D0">
        <w:rPr>
          <w:rFonts w:asciiTheme="minorHAnsi" w:hAnsiTheme="minorHAnsi"/>
          <w:bCs/>
          <w:sz w:val="24"/>
          <w:szCs w:val="24"/>
        </w:rPr>
        <w:t>i</w:t>
      </w:r>
      <w:r w:rsidR="006370D1" w:rsidRPr="00A00D44">
        <w:rPr>
          <w:rFonts w:asciiTheme="minorHAnsi" w:hAnsiTheme="minorHAnsi"/>
          <w:bCs/>
          <w:sz w:val="24"/>
          <w:szCs w:val="24"/>
        </w:rPr>
        <w:t>tario de Burgos, han advertido de la creciente prevalencia de la Enfermedad Renal Crónica</w:t>
      </w:r>
      <w:r w:rsidR="00A00D44" w:rsidRPr="00A00D44">
        <w:rPr>
          <w:rFonts w:asciiTheme="minorHAnsi" w:hAnsiTheme="minorHAnsi"/>
          <w:bCs/>
          <w:sz w:val="24"/>
          <w:szCs w:val="24"/>
        </w:rPr>
        <w:t xml:space="preserve"> (ERC)</w:t>
      </w:r>
      <w:r w:rsidR="006370D1" w:rsidRPr="00A00D44">
        <w:rPr>
          <w:rFonts w:asciiTheme="minorHAnsi" w:hAnsiTheme="minorHAnsi"/>
          <w:bCs/>
          <w:sz w:val="24"/>
          <w:szCs w:val="24"/>
        </w:rPr>
        <w:t>, que alcanza ya al 15,1</w:t>
      </w:r>
      <w:r w:rsidR="00A00D44" w:rsidRPr="00A00D44">
        <w:rPr>
          <w:rFonts w:asciiTheme="minorHAnsi" w:hAnsiTheme="minorHAnsi"/>
          <w:bCs/>
          <w:sz w:val="24"/>
          <w:szCs w:val="24"/>
        </w:rPr>
        <w:t>%</w:t>
      </w:r>
      <w:r w:rsidR="006370D1" w:rsidRPr="00A00D44">
        <w:rPr>
          <w:rFonts w:asciiTheme="minorHAnsi" w:hAnsiTheme="minorHAnsi"/>
          <w:bCs/>
          <w:sz w:val="24"/>
          <w:szCs w:val="24"/>
        </w:rPr>
        <w:t xml:space="preserve"> de la población, </w:t>
      </w:r>
      <w:r w:rsidR="00085E75">
        <w:rPr>
          <w:rFonts w:asciiTheme="minorHAnsi" w:hAnsiTheme="minorHAnsi"/>
          <w:bCs/>
          <w:sz w:val="24"/>
          <w:szCs w:val="24"/>
        </w:rPr>
        <w:t xml:space="preserve">según los datos que se acaban de conocer (análisis sobre Prevalencia de la Enfermedad </w:t>
      </w:r>
      <w:proofErr w:type="spellStart"/>
      <w:r w:rsidR="00085E75">
        <w:rPr>
          <w:rFonts w:asciiTheme="minorHAnsi" w:hAnsiTheme="minorHAnsi"/>
          <w:bCs/>
          <w:sz w:val="24"/>
          <w:szCs w:val="24"/>
        </w:rPr>
        <w:t>Rena</w:t>
      </w:r>
      <w:proofErr w:type="spellEnd"/>
      <w:r w:rsidR="00085E75">
        <w:rPr>
          <w:rFonts w:asciiTheme="minorHAnsi" w:hAnsiTheme="minorHAnsi"/>
          <w:bCs/>
          <w:sz w:val="24"/>
          <w:szCs w:val="24"/>
        </w:rPr>
        <w:t xml:space="preserve"> en Estudio ENRICA)</w:t>
      </w:r>
      <w:r w:rsidR="00A00D44" w:rsidRPr="00A00D44">
        <w:rPr>
          <w:rFonts w:asciiTheme="minorHAnsi" w:hAnsiTheme="minorHAnsi"/>
          <w:bCs/>
          <w:sz w:val="24"/>
          <w:szCs w:val="24"/>
        </w:rPr>
        <w:t>, que eleva en un 5% el porcentaje del 10% aportado por estudios previos</w:t>
      </w:r>
      <w:r w:rsidR="00085E75">
        <w:rPr>
          <w:rFonts w:asciiTheme="minorHAnsi" w:hAnsiTheme="minorHAnsi"/>
          <w:bCs/>
          <w:sz w:val="24"/>
          <w:szCs w:val="24"/>
        </w:rPr>
        <w:t>,</w:t>
      </w:r>
      <w:r w:rsidR="00A00D44" w:rsidRPr="00A00D44">
        <w:rPr>
          <w:rFonts w:asciiTheme="minorHAnsi" w:hAnsiTheme="minorHAnsi"/>
          <w:bCs/>
          <w:sz w:val="24"/>
          <w:szCs w:val="24"/>
        </w:rPr>
        <w:t xml:space="preserve"> como el EPIRCE 2010. En consecuencia, puede estimarse que la ERC afecta ya a unas 370.000 personas en Castilla León y </w:t>
      </w:r>
      <w:r w:rsidR="001742D0">
        <w:rPr>
          <w:rFonts w:asciiTheme="minorHAnsi" w:hAnsiTheme="minorHAnsi"/>
          <w:bCs/>
          <w:sz w:val="24"/>
          <w:szCs w:val="24"/>
        </w:rPr>
        <w:t xml:space="preserve">a </w:t>
      </w:r>
      <w:r w:rsidR="00A00D44" w:rsidRPr="00A00D44">
        <w:rPr>
          <w:rFonts w:asciiTheme="minorHAnsi" w:hAnsiTheme="minorHAnsi"/>
          <w:bCs/>
          <w:sz w:val="24"/>
          <w:szCs w:val="24"/>
        </w:rPr>
        <w:t>unos 27.000 en Burgos</w:t>
      </w:r>
      <w:r w:rsidR="00A00D44">
        <w:rPr>
          <w:rFonts w:asciiTheme="minorHAnsi" w:hAnsiTheme="minorHAnsi"/>
          <w:bCs/>
          <w:sz w:val="24"/>
          <w:szCs w:val="24"/>
        </w:rPr>
        <w:t>, de las cuales un porcentaje muy amplio, superior al 40%, están sin diagnosticar, entre otras razones por el profundo desconocimiento social de esta enfermedad, conocida no en vano como “la epidemia silenciosa”.</w:t>
      </w:r>
      <w:r w:rsidR="00A00D44">
        <w:rPr>
          <w:rFonts w:asciiTheme="minorHAnsi" w:hAnsiTheme="minorHAnsi"/>
          <w:b/>
          <w:bCs/>
        </w:rPr>
        <w:t xml:space="preserve"> </w:t>
      </w:r>
    </w:p>
    <w:p w:rsidR="00A00D44" w:rsidRDefault="00A00D44" w:rsidP="00085E75">
      <w:pPr>
        <w:pStyle w:val="Default"/>
        <w:jc w:val="both"/>
        <w:rPr>
          <w:rFonts w:asciiTheme="minorHAnsi" w:hAnsiTheme="minorHAnsi"/>
          <w:color w:val="auto"/>
        </w:rPr>
      </w:pPr>
    </w:p>
    <w:p w:rsidR="00A00D44" w:rsidRPr="00282BF5" w:rsidRDefault="00A00D44" w:rsidP="00085E75">
      <w:pPr>
        <w:jc w:val="both"/>
        <w:rPr>
          <w:rFonts w:asciiTheme="minorHAnsi" w:hAnsiTheme="minorHAnsi"/>
          <w:bCs/>
          <w:sz w:val="24"/>
          <w:szCs w:val="24"/>
        </w:rPr>
      </w:pPr>
      <w:r w:rsidRPr="00282BF5">
        <w:rPr>
          <w:rFonts w:asciiTheme="minorHAnsi" w:hAnsiTheme="minorHAnsi"/>
          <w:bCs/>
          <w:sz w:val="24"/>
          <w:szCs w:val="24"/>
        </w:rPr>
        <w:t>La presidenta de la S.E.N. ha incidido por ello hoy en la necesidad de “</w:t>
      </w:r>
      <w:r w:rsidRPr="009D77B6">
        <w:rPr>
          <w:rFonts w:asciiTheme="minorHAnsi" w:hAnsiTheme="minorHAnsi"/>
          <w:bCs/>
          <w:i/>
          <w:sz w:val="24"/>
          <w:szCs w:val="24"/>
        </w:rPr>
        <w:t>poner el foco</w:t>
      </w:r>
      <w:r w:rsidRPr="00282BF5">
        <w:rPr>
          <w:rFonts w:asciiTheme="minorHAnsi" w:hAnsiTheme="minorHAnsi"/>
          <w:bCs/>
          <w:sz w:val="24"/>
          <w:szCs w:val="24"/>
        </w:rPr>
        <w:t xml:space="preserve">” </w:t>
      </w:r>
      <w:r w:rsidR="009D77B6">
        <w:rPr>
          <w:rFonts w:asciiTheme="minorHAnsi" w:hAnsiTheme="minorHAnsi"/>
          <w:bCs/>
          <w:sz w:val="24"/>
          <w:szCs w:val="24"/>
        </w:rPr>
        <w:t>en</w:t>
      </w:r>
      <w:r w:rsidRPr="00282BF5">
        <w:rPr>
          <w:rFonts w:asciiTheme="minorHAnsi" w:hAnsiTheme="minorHAnsi"/>
          <w:bCs/>
          <w:sz w:val="24"/>
          <w:szCs w:val="24"/>
        </w:rPr>
        <w:t xml:space="preserve"> promoción de  la salud renal con alimentación y hábitos saludables. “</w:t>
      </w:r>
      <w:r w:rsidRPr="009D77B6">
        <w:rPr>
          <w:rFonts w:asciiTheme="minorHAnsi" w:hAnsiTheme="minorHAnsi"/>
          <w:bCs/>
          <w:i/>
          <w:sz w:val="24"/>
          <w:szCs w:val="24"/>
        </w:rPr>
        <w:t xml:space="preserve">Todos </w:t>
      </w:r>
      <w:r w:rsidR="009D77B6" w:rsidRPr="009D77B6">
        <w:rPr>
          <w:rFonts w:asciiTheme="minorHAnsi" w:hAnsiTheme="minorHAnsi"/>
          <w:bCs/>
          <w:i/>
          <w:sz w:val="24"/>
          <w:szCs w:val="24"/>
        </w:rPr>
        <w:t>deberíamos conocer desde niños la importancia de llevar una dieta y alimentación saludables para prevenir las enfermedades renales, pues tienen un gran impacto</w:t>
      </w:r>
      <w:r w:rsidRPr="009D77B6">
        <w:rPr>
          <w:rFonts w:asciiTheme="minorHAnsi" w:hAnsiTheme="minorHAnsi"/>
          <w:bCs/>
          <w:i/>
          <w:sz w:val="24"/>
          <w:szCs w:val="24"/>
        </w:rPr>
        <w:t xml:space="preserve"> sobre </w:t>
      </w:r>
      <w:r w:rsidR="00D1552A">
        <w:rPr>
          <w:rFonts w:asciiTheme="minorHAnsi" w:hAnsiTheme="minorHAnsi"/>
          <w:bCs/>
          <w:i/>
          <w:sz w:val="24"/>
          <w:szCs w:val="24"/>
        </w:rPr>
        <w:t xml:space="preserve"> su futura </w:t>
      </w:r>
      <w:r w:rsidRPr="009D77B6">
        <w:rPr>
          <w:rFonts w:asciiTheme="minorHAnsi" w:hAnsiTheme="minorHAnsi"/>
          <w:bCs/>
          <w:i/>
          <w:sz w:val="24"/>
          <w:szCs w:val="24"/>
        </w:rPr>
        <w:t>calidad de vida</w:t>
      </w:r>
      <w:r w:rsidRPr="00282BF5">
        <w:rPr>
          <w:rFonts w:asciiTheme="minorHAnsi" w:hAnsiTheme="minorHAnsi"/>
          <w:bCs/>
          <w:sz w:val="24"/>
          <w:szCs w:val="24"/>
        </w:rPr>
        <w:t>”, ha señalado hoy María Dolores del Pino, que ha hecho igualmente  hincapié en la importancia de la prevención y detección precoz, que es clave para fre</w:t>
      </w:r>
      <w:r w:rsidR="00D1552A">
        <w:rPr>
          <w:rFonts w:asciiTheme="minorHAnsi" w:hAnsiTheme="minorHAnsi"/>
          <w:bCs/>
          <w:sz w:val="24"/>
          <w:szCs w:val="24"/>
        </w:rPr>
        <w:t xml:space="preserve">nar el avance de esta patología infradiagnosticada (se estima que el 40% de las personas que la padecen no lo saben). </w:t>
      </w:r>
      <w:r w:rsidR="009D77B6">
        <w:rPr>
          <w:rFonts w:asciiTheme="minorHAnsi" w:hAnsiTheme="minorHAnsi"/>
          <w:bCs/>
          <w:sz w:val="24"/>
          <w:szCs w:val="24"/>
        </w:rPr>
        <w:t>“</w:t>
      </w:r>
      <w:r w:rsidR="009D77B6" w:rsidRPr="009D77B6">
        <w:rPr>
          <w:rFonts w:asciiTheme="minorHAnsi" w:hAnsiTheme="minorHAnsi"/>
          <w:bCs/>
          <w:i/>
          <w:sz w:val="24"/>
          <w:szCs w:val="24"/>
        </w:rPr>
        <w:t>En España ya somos excelentes en el tratamiento de la ERC avanzada, y líderes en trasplantes. Ahora nos queda ser también lideres en prevención y detección precoz</w:t>
      </w:r>
      <w:r w:rsidR="009D77B6">
        <w:rPr>
          <w:rFonts w:asciiTheme="minorHAnsi" w:hAnsiTheme="minorHAnsi"/>
          <w:bCs/>
          <w:sz w:val="24"/>
          <w:szCs w:val="24"/>
        </w:rPr>
        <w:t xml:space="preserve">”, ha subrayado. </w:t>
      </w:r>
    </w:p>
    <w:p w:rsidR="00A00D44" w:rsidRDefault="00A00D44" w:rsidP="00085E75">
      <w:pPr>
        <w:pStyle w:val="Default"/>
        <w:jc w:val="both"/>
        <w:rPr>
          <w:rFonts w:asciiTheme="minorHAnsi" w:hAnsiTheme="minorHAnsi"/>
          <w:color w:val="auto"/>
        </w:rPr>
      </w:pPr>
    </w:p>
    <w:p w:rsidR="00282BF5" w:rsidRDefault="00282BF5" w:rsidP="00085E75">
      <w:pPr>
        <w:jc w:val="both"/>
        <w:rPr>
          <w:rFonts w:asciiTheme="minorHAnsi" w:hAnsiTheme="minorHAnsi"/>
          <w:bCs/>
          <w:sz w:val="24"/>
          <w:szCs w:val="24"/>
        </w:rPr>
      </w:pPr>
      <w:r w:rsidRPr="00282BF5">
        <w:rPr>
          <w:rFonts w:asciiTheme="minorHAnsi" w:hAnsiTheme="minorHAnsi"/>
          <w:bCs/>
          <w:sz w:val="24"/>
          <w:szCs w:val="24"/>
        </w:rPr>
        <w:t>Según los datos actualizados del Registro de la S.E.N., y como puede apreciarse en la tabla debajo de estas líneas, el nú</w:t>
      </w:r>
      <w:r w:rsidR="001742D0">
        <w:rPr>
          <w:rFonts w:asciiTheme="minorHAnsi" w:hAnsiTheme="minorHAnsi"/>
          <w:bCs/>
          <w:sz w:val="24"/>
          <w:szCs w:val="24"/>
        </w:rPr>
        <w:t>mero total de pacientes en Tratamiento Renal Sustitutivo (TRS)</w:t>
      </w:r>
      <w:r w:rsidRPr="00282BF5">
        <w:rPr>
          <w:rFonts w:asciiTheme="minorHAnsi" w:hAnsiTheme="minorHAnsi"/>
          <w:bCs/>
          <w:sz w:val="24"/>
          <w:szCs w:val="24"/>
        </w:rPr>
        <w:t xml:space="preserve"> en Castilla y León era, a finales de 2016, de 2.867, de los que el 55% eran pacientes con un trasplante </w:t>
      </w:r>
      <w:proofErr w:type="spellStart"/>
      <w:r w:rsidR="00A14AEB">
        <w:rPr>
          <w:rFonts w:asciiTheme="minorHAnsi" w:hAnsiTheme="minorHAnsi"/>
          <w:bCs/>
          <w:sz w:val="24"/>
          <w:szCs w:val="24"/>
        </w:rPr>
        <w:t>funcionante</w:t>
      </w:r>
      <w:proofErr w:type="spellEnd"/>
      <w:r w:rsidRPr="00282BF5">
        <w:rPr>
          <w:rFonts w:asciiTheme="minorHAnsi" w:hAnsiTheme="minorHAnsi"/>
          <w:bCs/>
          <w:sz w:val="24"/>
          <w:szCs w:val="24"/>
        </w:rPr>
        <w:t>.</w:t>
      </w:r>
      <w:r>
        <w:rPr>
          <w:rFonts w:asciiTheme="minorHAnsi" w:hAnsiTheme="minorHAnsi"/>
          <w:bCs/>
          <w:sz w:val="24"/>
          <w:szCs w:val="24"/>
        </w:rPr>
        <w:t xml:space="preserve"> En los datos de la actualización anterior</w:t>
      </w:r>
      <w:r w:rsidR="00A14AEB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de finales de 2015, el número de pacientes </w:t>
      </w:r>
      <w:r w:rsidR="001742D0">
        <w:rPr>
          <w:rFonts w:asciiTheme="minorHAnsi" w:hAnsiTheme="minorHAnsi"/>
          <w:bCs/>
          <w:sz w:val="24"/>
          <w:szCs w:val="24"/>
        </w:rPr>
        <w:t>en TRS</w:t>
      </w:r>
      <w:r>
        <w:rPr>
          <w:rFonts w:asciiTheme="minorHAnsi" w:hAnsiTheme="minorHAnsi"/>
          <w:bCs/>
          <w:sz w:val="24"/>
          <w:szCs w:val="24"/>
        </w:rPr>
        <w:t xml:space="preserve"> era de 2763, 104 menos, con un </w:t>
      </w:r>
      <w:r w:rsidR="00A14AEB">
        <w:rPr>
          <w:rFonts w:asciiTheme="minorHAnsi" w:hAnsiTheme="minorHAnsi"/>
          <w:bCs/>
          <w:sz w:val="24"/>
          <w:szCs w:val="24"/>
        </w:rPr>
        <w:t>54% de pacientes con trasplante</w:t>
      </w:r>
      <w:r>
        <w:rPr>
          <w:rFonts w:asciiTheme="minorHAnsi" w:hAnsiTheme="minorHAnsi"/>
          <w:bCs/>
          <w:sz w:val="24"/>
          <w:szCs w:val="24"/>
        </w:rPr>
        <w:t>.</w:t>
      </w:r>
      <w:r w:rsidRPr="00282BF5">
        <w:rPr>
          <w:rFonts w:asciiTheme="minorHAnsi" w:hAnsiTheme="minorHAnsi"/>
          <w:bCs/>
          <w:sz w:val="24"/>
          <w:szCs w:val="24"/>
        </w:rPr>
        <w:t xml:space="preserve"> Durante 2016 </w:t>
      </w:r>
      <w:r w:rsidR="001742D0">
        <w:rPr>
          <w:rFonts w:asciiTheme="minorHAnsi" w:hAnsiTheme="minorHAnsi"/>
          <w:bCs/>
          <w:sz w:val="24"/>
          <w:szCs w:val="24"/>
        </w:rPr>
        <w:t>pasaron a TRS</w:t>
      </w:r>
      <w:r w:rsidRPr="00282BF5">
        <w:rPr>
          <w:rFonts w:asciiTheme="minorHAnsi" w:hAnsiTheme="minorHAnsi"/>
          <w:bCs/>
          <w:sz w:val="24"/>
          <w:szCs w:val="24"/>
        </w:rPr>
        <w:t xml:space="preserve"> 306 </w:t>
      </w:r>
      <w:r w:rsidR="001742D0">
        <w:rPr>
          <w:rFonts w:asciiTheme="minorHAnsi" w:hAnsiTheme="minorHAnsi"/>
          <w:bCs/>
          <w:sz w:val="24"/>
          <w:szCs w:val="24"/>
        </w:rPr>
        <w:t>pacientes</w:t>
      </w:r>
      <w:r w:rsidRPr="00282BF5">
        <w:rPr>
          <w:rFonts w:asciiTheme="minorHAnsi" w:hAnsiTheme="minorHAnsi"/>
          <w:bCs/>
          <w:sz w:val="24"/>
          <w:szCs w:val="24"/>
        </w:rPr>
        <w:t xml:space="preserve"> (124 por millón de población) y se efectuaron 111 trasplantes. </w:t>
      </w:r>
    </w:p>
    <w:p w:rsidR="009D4163" w:rsidRDefault="009D4163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EstiloREDI2"/>
        <w:tblW w:w="0" w:type="auto"/>
        <w:tblLook w:val="0000" w:firstRow="0" w:lastRow="0" w:firstColumn="0" w:lastColumn="0" w:noHBand="0" w:noVBand="0"/>
      </w:tblPr>
      <w:tblGrid>
        <w:gridCol w:w="4656"/>
        <w:gridCol w:w="2018"/>
        <w:gridCol w:w="2046"/>
      </w:tblGrid>
      <w:tr w:rsidR="00282BF5" w:rsidRPr="003503B5" w:rsidTr="00282BF5">
        <w:trPr>
          <w:trHeight w:val="340"/>
        </w:trPr>
        <w:tc>
          <w:tcPr>
            <w:tcW w:w="4838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339966"/>
          </w:tcPr>
          <w:p w:rsidR="00282BF5" w:rsidRPr="003503B5" w:rsidRDefault="00282BF5" w:rsidP="00085E75">
            <w:pPr>
              <w:pStyle w:val="Sangradetextonormal"/>
              <w:ind w:left="68" w:firstLine="0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2100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339966"/>
          </w:tcPr>
          <w:p w:rsidR="00282BF5" w:rsidRPr="003503B5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3503B5">
              <w:rPr>
                <w:rFonts w:asciiTheme="minorHAnsi" w:hAnsiTheme="minorHAnsi"/>
                <w:b/>
                <w:bCs/>
                <w:color w:val="FFFFFF" w:themeColor="background1"/>
              </w:rPr>
              <w:t>Casos</w:t>
            </w:r>
          </w:p>
        </w:tc>
        <w:tc>
          <w:tcPr>
            <w:tcW w:w="2116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339966"/>
          </w:tcPr>
          <w:p w:rsidR="00282BF5" w:rsidRPr="003503B5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proofErr w:type="spellStart"/>
            <w:r w:rsidRPr="003503B5">
              <w:rPr>
                <w:rFonts w:asciiTheme="minorHAnsi" w:hAnsiTheme="minorHAnsi"/>
                <w:b/>
                <w:bCs/>
                <w:color w:val="FFFFFF" w:themeColor="background1"/>
              </w:rPr>
              <w:t>pmp</w:t>
            </w:r>
            <w:proofErr w:type="spellEnd"/>
            <w:r w:rsidRPr="003503B5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282BF5" w:rsidRPr="00DF631D" w:rsidTr="00282BF5">
        <w:tc>
          <w:tcPr>
            <w:tcW w:w="4838" w:type="dxa"/>
            <w:tcBorders>
              <w:top w:val="dotted" w:sz="4" w:space="0" w:color="auto"/>
            </w:tcBorders>
          </w:tcPr>
          <w:p w:rsidR="00282BF5" w:rsidRPr="00DF631D" w:rsidRDefault="00282BF5" w:rsidP="00085E75">
            <w:pPr>
              <w:jc w:val="both"/>
              <w:rPr>
                <w:rFonts w:asciiTheme="minorHAnsi" w:hAnsiTheme="minorHAnsi" w:cs="Times New Roman"/>
                <w:b/>
                <w:bCs/>
              </w:rPr>
            </w:pPr>
            <w:r w:rsidRPr="00DF631D">
              <w:rPr>
                <w:rFonts w:asciiTheme="minorHAnsi" w:hAnsiTheme="minorHAnsi" w:cs="Times New Roman"/>
                <w:b/>
                <w:bCs/>
                <w:lang w:val="es-ES_tradnl"/>
              </w:rPr>
              <w:t xml:space="preserve">Casos nuevos </w:t>
            </w:r>
            <w:r w:rsidRPr="00DF631D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s-ES_tradnl"/>
              </w:rPr>
              <w:t>(incidentes)</w:t>
            </w: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7C710C">
              <w:rPr>
                <w:rFonts w:cs="Arial"/>
                <w:b/>
                <w:bCs/>
              </w:rPr>
              <w:t>306</w:t>
            </w:r>
          </w:p>
        </w:tc>
        <w:tc>
          <w:tcPr>
            <w:tcW w:w="2116" w:type="dxa"/>
            <w:tcBorders>
              <w:top w:val="dotted" w:sz="4" w:space="0" w:color="auto"/>
            </w:tcBorders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/>
                <w:bCs/>
              </w:rPr>
            </w:pPr>
            <w:r w:rsidRPr="007C710C">
              <w:rPr>
                <w:rFonts w:cs="Arial"/>
                <w:b/>
                <w:bCs/>
              </w:rPr>
              <w:t>124,67</w:t>
            </w:r>
          </w:p>
        </w:tc>
      </w:tr>
      <w:tr w:rsidR="00282BF5" w:rsidRPr="00DF631D" w:rsidTr="00282BF5">
        <w:tc>
          <w:tcPr>
            <w:tcW w:w="4838" w:type="dxa"/>
          </w:tcPr>
          <w:p w:rsidR="00282BF5" w:rsidRPr="00DF631D" w:rsidRDefault="00282BF5" w:rsidP="00085E75">
            <w:pPr>
              <w:ind w:left="567"/>
              <w:jc w:val="both"/>
              <w:rPr>
                <w:rFonts w:asciiTheme="minorHAnsi" w:hAnsiTheme="minorHAnsi" w:cs="Times New Roman"/>
              </w:rPr>
            </w:pPr>
            <w:r w:rsidRPr="00DF631D">
              <w:rPr>
                <w:rFonts w:asciiTheme="minorHAnsi" w:hAnsiTheme="minorHAnsi" w:cs="Times New Roman"/>
                <w:lang w:val="es-ES_tradnl"/>
              </w:rPr>
              <w:t>Entran en Hemodiálisis</w:t>
            </w:r>
          </w:p>
        </w:tc>
        <w:tc>
          <w:tcPr>
            <w:tcW w:w="2100" w:type="dxa"/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</w:rPr>
            </w:pPr>
            <w:r w:rsidRPr="007C710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116" w:type="dxa"/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Cs/>
              </w:rPr>
            </w:pPr>
            <w:r w:rsidRPr="007C710C">
              <w:rPr>
                <w:rFonts w:cs="Arial"/>
              </w:rPr>
              <w:t>100,63</w:t>
            </w:r>
          </w:p>
        </w:tc>
      </w:tr>
      <w:tr w:rsidR="00282BF5" w:rsidRPr="00590A7F" w:rsidTr="00282BF5">
        <w:tc>
          <w:tcPr>
            <w:tcW w:w="4838" w:type="dxa"/>
          </w:tcPr>
          <w:p w:rsidR="00282BF5" w:rsidRPr="00DF631D" w:rsidRDefault="00282BF5" w:rsidP="00085E75">
            <w:pPr>
              <w:ind w:left="567"/>
              <w:jc w:val="both"/>
              <w:rPr>
                <w:rFonts w:asciiTheme="minorHAnsi" w:hAnsiTheme="minorHAnsi" w:cs="Times New Roman"/>
              </w:rPr>
            </w:pPr>
            <w:r w:rsidRPr="00DF631D">
              <w:rPr>
                <w:rFonts w:asciiTheme="minorHAnsi" w:hAnsiTheme="minorHAnsi" w:cs="Times New Roman"/>
                <w:lang w:val="es-ES_tradnl"/>
              </w:rPr>
              <w:t>Entran en Diálisis Peritoneal</w:t>
            </w:r>
          </w:p>
        </w:tc>
        <w:tc>
          <w:tcPr>
            <w:tcW w:w="2100" w:type="dxa"/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</w:rPr>
            </w:pPr>
            <w:r w:rsidRPr="007C71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16" w:type="dxa"/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Cs/>
              </w:rPr>
            </w:pPr>
            <w:r w:rsidRPr="007C710C">
              <w:rPr>
                <w:rFonts w:cs="Arial"/>
              </w:rPr>
              <w:t>23,22</w:t>
            </w:r>
          </w:p>
        </w:tc>
      </w:tr>
      <w:tr w:rsidR="00282BF5" w:rsidRPr="00DF631D" w:rsidTr="00282BF5">
        <w:tc>
          <w:tcPr>
            <w:tcW w:w="4838" w:type="dxa"/>
          </w:tcPr>
          <w:p w:rsidR="00282BF5" w:rsidRPr="00DF631D" w:rsidRDefault="00282BF5" w:rsidP="00085E75">
            <w:pPr>
              <w:ind w:left="567"/>
              <w:jc w:val="both"/>
              <w:rPr>
                <w:rFonts w:asciiTheme="minorHAnsi" w:hAnsiTheme="minorHAnsi" w:cs="Times New Roman"/>
              </w:rPr>
            </w:pPr>
            <w:r w:rsidRPr="00DF631D">
              <w:rPr>
                <w:rFonts w:asciiTheme="minorHAnsi" w:hAnsiTheme="minorHAnsi" w:cs="Times New Roman"/>
                <w:lang w:val="es-ES_tradnl"/>
              </w:rPr>
              <w:t>Entran en Trasplante</w:t>
            </w:r>
          </w:p>
        </w:tc>
        <w:tc>
          <w:tcPr>
            <w:tcW w:w="2100" w:type="dxa"/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</w:rPr>
            </w:pPr>
            <w:r w:rsidRPr="007C71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6" w:type="dxa"/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Cs/>
              </w:rPr>
            </w:pPr>
            <w:r w:rsidRPr="007C710C">
              <w:rPr>
                <w:rFonts w:cs="Arial"/>
              </w:rPr>
              <w:t>0,81</w:t>
            </w:r>
          </w:p>
        </w:tc>
      </w:tr>
      <w:tr w:rsidR="00282BF5" w:rsidRPr="00DF631D" w:rsidTr="00282BF5">
        <w:tc>
          <w:tcPr>
            <w:tcW w:w="4838" w:type="dxa"/>
          </w:tcPr>
          <w:p w:rsidR="00282BF5" w:rsidRPr="00DF631D" w:rsidRDefault="00282BF5" w:rsidP="00085E75">
            <w:pPr>
              <w:jc w:val="both"/>
              <w:rPr>
                <w:rFonts w:asciiTheme="minorHAnsi" w:hAnsiTheme="minorHAnsi" w:cs="Times New Roman"/>
                <w:b/>
                <w:bCs/>
              </w:rPr>
            </w:pPr>
            <w:r w:rsidRPr="00DF631D">
              <w:rPr>
                <w:rFonts w:asciiTheme="minorHAnsi" w:hAnsiTheme="minorHAnsi" w:cs="Times New Roman"/>
                <w:b/>
                <w:bCs/>
                <w:lang w:val="es-ES_tradnl"/>
              </w:rPr>
              <w:t xml:space="preserve">Casos a 31 de diciembre </w:t>
            </w:r>
            <w:r w:rsidRPr="00DF631D">
              <w:rPr>
                <w:rFonts w:asciiTheme="minorHAnsi" w:hAnsiTheme="minorHAnsi" w:cs="Times New Roman"/>
                <w:i/>
                <w:iCs/>
                <w:sz w:val="16"/>
                <w:szCs w:val="16"/>
                <w:lang w:val="es-ES_tradnl"/>
              </w:rPr>
              <w:t>(prevalentes)</w:t>
            </w:r>
          </w:p>
        </w:tc>
        <w:tc>
          <w:tcPr>
            <w:tcW w:w="2100" w:type="dxa"/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7C710C">
              <w:rPr>
                <w:rFonts w:cs="Arial"/>
                <w:b/>
                <w:bCs/>
              </w:rPr>
              <w:t>2.860</w:t>
            </w:r>
          </w:p>
        </w:tc>
        <w:tc>
          <w:tcPr>
            <w:tcW w:w="2116" w:type="dxa"/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/>
                <w:bCs/>
              </w:rPr>
            </w:pPr>
            <w:r w:rsidRPr="007C710C">
              <w:rPr>
                <w:rFonts w:cs="Arial"/>
                <w:b/>
                <w:bCs/>
              </w:rPr>
              <w:t>1.165,23</w:t>
            </w:r>
          </w:p>
        </w:tc>
      </w:tr>
      <w:tr w:rsidR="00282BF5" w:rsidRPr="00DF631D" w:rsidTr="00282BF5">
        <w:tc>
          <w:tcPr>
            <w:tcW w:w="4838" w:type="dxa"/>
          </w:tcPr>
          <w:p w:rsidR="00282BF5" w:rsidRPr="00DF631D" w:rsidRDefault="00282BF5" w:rsidP="00085E75">
            <w:pPr>
              <w:ind w:left="567"/>
              <w:jc w:val="both"/>
              <w:rPr>
                <w:rFonts w:asciiTheme="minorHAnsi" w:hAnsiTheme="minorHAnsi" w:cs="Times New Roman"/>
              </w:rPr>
            </w:pPr>
            <w:r w:rsidRPr="00DF631D">
              <w:rPr>
                <w:rFonts w:asciiTheme="minorHAnsi" w:hAnsiTheme="minorHAnsi" w:cs="Times New Roman"/>
                <w:lang w:val="es-ES_tradnl"/>
              </w:rPr>
              <w:t>En Hemodiálisis</w:t>
            </w:r>
          </w:p>
        </w:tc>
        <w:tc>
          <w:tcPr>
            <w:tcW w:w="2100" w:type="dxa"/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</w:rPr>
            </w:pPr>
            <w:r w:rsidRPr="007C710C">
              <w:rPr>
                <w:rFonts w:ascii="Arial" w:hAnsi="Arial" w:cs="Arial"/>
                <w:sz w:val="20"/>
                <w:szCs w:val="20"/>
              </w:rPr>
              <w:t>1.117</w:t>
            </w:r>
          </w:p>
        </w:tc>
        <w:tc>
          <w:tcPr>
            <w:tcW w:w="2116" w:type="dxa"/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Cs/>
              </w:rPr>
            </w:pPr>
            <w:r w:rsidRPr="007C710C">
              <w:rPr>
                <w:rFonts w:cs="Arial"/>
              </w:rPr>
              <w:t>455,09</w:t>
            </w:r>
          </w:p>
        </w:tc>
      </w:tr>
      <w:tr w:rsidR="00282BF5" w:rsidRPr="00DF631D" w:rsidTr="00282BF5">
        <w:tc>
          <w:tcPr>
            <w:tcW w:w="4838" w:type="dxa"/>
          </w:tcPr>
          <w:p w:rsidR="00282BF5" w:rsidRPr="00DF631D" w:rsidRDefault="00282BF5" w:rsidP="00085E75">
            <w:pPr>
              <w:ind w:left="567"/>
              <w:jc w:val="both"/>
              <w:rPr>
                <w:rFonts w:asciiTheme="minorHAnsi" w:hAnsiTheme="minorHAnsi" w:cs="Times New Roman"/>
              </w:rPr>
            </w:pPr>
            <w:r w:rsidRPr="00DF631D">
              <w:rPr>
                <w:rFonts w:asciiTheme="minorHAnsi" w:hAnsiTheme="minorHAnsi" w:cs="Times New Roman"/>
                <w:lang w:val="es-ES_tradnl"/>
              </w:rPr>
              <w:t>En Diálisis Peritoneal</w:t>
            </w:r>
          </w:p>
        </w:tc>
        <w:tc>
          <w:tcPr>
            <w:tcW w:w="2100" w:type="dxa"/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</w:rPr>
            </w:pPr>
            <w:r w:rsidRPr="007C710C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116" w:type="dxa"/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Cs/>
              </w:rPr>
            </w:pPr>
            <w:r w:rsidRPr="007C710C">
              <w:rPr>
                <w:rFonts w:cs="Arial"/>
              </w:rPr>
              <w:t>68,85</w:t>
            </w:r>
          </w:p>
        </w:tc>
      </w:tr>
      <w:tr w:rsidR="00282BF5" w:rsidRPr="00DF631D" w:rsidTr="00282BF5">
        <w:tc>
          <w:tcPr>
            <w:tcW w:w="4838" w:type="dxa"/>
          </w:tcPr>
          <w:p w:rsidR="00282BF5" w:rsidRPr="00DF631D" w:rsidRDefault="00282BF5" w:rsidP="00085E75">
            <w:pPr>
              <w:ind w:left="567"/>
              <w:jc w:val="both"/>
              <w:rPr>
                <w:rFonts w:asciiTheme="minorHAnsi" w:hAnsiTheme="minorHAnsi" w:cs="Times New Roman"/>
              </w:rPr>
            </w:pPr>
            <w:r w:rsidRPr="00DF631D">
              <w:rPr>
                <w:rFonts w:asciiTheme="minorHAnsi" w:hAnsiTheme="minorHAnsi" w:cs="Times New Roman"/>
                <w:lang w:val="es-ES_tradnl"/>
              </w:rPr>
              <w:t>Con Trasplante</w:t>
            </w:r>
          </w:p>
        </w:tc>
        <w:tc>
          <w:tcPr>
            <w:tcW w:w="2100" w:type="dxa"/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</w:rPr>
            </w:pPr>
            <w:r w:rsidRPr="007C710C">
              <w:rPr>
                <w:rFonts w:ascii="Arial" w:hAnsi="Arial" w:cs="Arial"/>
                <w:sz w:val="20"/>
                <w:szCs w:val="20"/>
              </w:rPr>
              <w:t>1.574</w:t>
            </w:r>
          </w:p>
        </w:tc>
        <w:tc>
          <w:tcPr>
            <w:tcW w:w="2116" w:type="dxa"/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Cs/>
              </w:rPr>
            </w:pPr>
            <w:r w:rsidRPr="007C710C">
              <w:rPr>
                <w:rFonts w:cs="Arial"/>
              </w:rPr>
              <w:t>641,28</w:t>
            </w:r>
          </w:p>
        </w:tc>
      </w:tr>
      <w:tr w:rsidR="00282BF5" w:rsidRPr="00DF631D" w:rsidTr="00282BF5">
        <w:trPr>
          <w:trHeight w:val="284"/>
        </w:trPr>
        <w:tc>
          <w:tcPr>
            <w:tcW w:w="4838" w:type="dxa"/>
          </w:tcPr>
          <w:p w:rsidR="00282BF5" w:rsidRPr="00DF631D" w:rsidRDefault="00282BF5" w:rsidP="00085E75">
            <w:pPr>
              <w:pStyle w:val="Sangradetextonormal"/>
              <w:ind w:left="68" w:firstLine="0"/>
              <w:rPr>
                <w:rFonts w:asciiTheme="minorHAnsi" w:hAnsiTheme="minorHAnsi"/>
                <w:b/>
                <w:bCs/>
              </w:rPr>
            </w:pPr>
            <w:r w:rsidRPr="00DF631D">
              <w:rPr>
                <w:rFonts w:asciiTheme="minorHAnsi" w:hAnsiTheme="minorHAnsi"/>
                <w:b/>
                <w:bCs/>
              </w:rPr>
              <w:t>Trasplantes realizados durante el año</w:t>
            </w:r>
          </w:p>
        </w:tc>
        <w:tc>
          <w:tcPr>
            <w:tcW w:w="2100" w:type="dxa"/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7C710C">
              <w:rPr>
                <w:rFonts w:cs="Arial"/>
                <w:b/>
                <w:bCs/>
              </w:rPr>
              <w:t>111</w:t>
            </w:r>
          </w:p>
        </w:tc>
        <w:tc>
          <w:tcPr>
            <w:tcW w:w="2116" w:type="dxa"/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/>
                <w:bCs/>
              </w:rPr>
            </w:pPr>
            <w:r w:rsidRPr="007C710C">
              <w:rPr>
                <w:rFonts w:cs="Arial"/>
                <w:b/>
                <w:bCs/>
              </w:rPr>
              <w:t>45,22</w:t>
            </w:r>
          </w:p>
        </w:tc>
      </w:tr>
      <w:tr w:rsidR="00282BF5" w:rsidRPr="00DF631D" w:rsidTr="00282BF5">
        <w:trPr>
          <w:trHeight w:val="284"/>
        </w:trPr>
        <w:tc>
          <w:tcPr>
            <w:tcW w:w="4838" w:type="dxa"/>
          </w:tcPr>
          <w:p w:rsidR="00282BF5" w:rsidRPr="00DF631D" w:rsidRDefault="00282BF5" w:rsidP="00085E75">
            <w:pPr>
              <w:pStyle w:val="Sangradetextonormal"/>
              <w:ind w:left="68" w:firstLine="0"/>
              <w:rPr>
                <w:rFonts w:asciiTheme="minorHAnsi" w:hAnsiTheme="minorHAnsi"/>
                <w:b/>
                <w:bCs/>
              </w:rPr>
            </w:pPr>
            <w:r w:rsidRPr="00DF631D">
              <w:rPr>
                <w:rFonts w:asciiTheme="minorHAnsi" w:hAnsiTheme="minorHAnsi"/>
                <w:b/>
                <w:bCs/>
              </w:rPr>
              <w:lastRenderedPageBreak/>
              <w:t>Fallecimientos ocurridos durante el año</w:t>
            </w:r>
          </w:p>
        </w:tc>
        <w:tc>
          <w:tcPr>
            <w:tcW w:w="2100" w:type="dxa"/>
          </w:tcPr>
          <w:p w:rsidR="00282BF5" w:rsidRPr="007C710C" w:rsidRDefault="00282BF5" w:rsidP="00085E75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7C710C">
              <w:rPr>
                <w:rFonts w:cs="Arial"/>
                <w:b/>
                <w:bCs/>
              </w:rPr>
              <w:t>197</w:t>
            </w:r>
          </w:p>
        </w:tc>
        <w:tc>
          <w:tcPr>
            <w:tcW w:w="2116" w:type="dxa"/>
            <w:vAlign w:val="bottom"/>
          </w:tcPr>
          <w:p w:rsidR="00282BF5" w:rsidRPr="007C710C" w:rsidRDefault="00282BF5" w:rsidP="00085E75">
            <w:pPr>
              <w:jc w:val="both"/>
              <w:rPr>
                <w:rFonts w:cs="Arial"/>
                <w:b/>
                <w:bCs/>
              </w:rPr>
            </w:pPr>
            <w:r w:rsidRPr="007C710C">
              <w:rPr>
                <w:rFonts w:cs="Arial"/>
                <w:b/>
                <w:bCs/>
              </w:rPr>
              <w:t>80,26</w:t>
            </w:r>
          </w:p>
        </w:tc>
      </w:tr>
      <w:tr w:rsidR="00282BF5" w:rsidRPr="00434FFC" w:rsidTr="00282BF5">
        <w:trPr>
          <w:trHeight w:val="170"/>
        </w:trPr>
        <w:tc>
          <w:tcPr>
            <w:tcW w:w="9054" w:type="dxa"/>
            <w:gridSpan w:val="3"/>
            <w:shd w:val="clear" w:color="auto" w:fill="auto"/>
          </w:tcPr>
          <w:p w:rsidR="00282BF5" w:rsidRPr="00434FFC" w:rsidRDefault="00282BF5" w:rsidP="00085E75">
            <w:pPr>
              <w:pStyle w:val="Sangradetextonormal"/>
              <w:ind w:left="68" w:firstLine="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434FFC">
              <w:rPr>
                <w:rFonts w:asciiTheme="minorHAnsi" w:hAnsiTheme="minorHAnsi"/>
                <w:i/>
                <w:iCs/>
                <w:sz w:val="18"/>
                <w:szCs w:val="18"/>
              </w:rPr>
              <w:t>*Pacientes por millón de población. Calculado con las Cifras de población y censos demográficos a 01-01-1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6</w:t>
            </w:r>
            <w:r w:rsidRPr="00434FFC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según el INE</w:t>
            </w:r>
          </w:p>
        </w:tc>
      </w:tr>
    </w:tbl>
    <w:p w:rsidR="00282BF5" w:rsidRPr="00E31324" w:rsidRDefault="00282BF5" w:rsidP="00085E75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82BF5" w:rsidRDefault="00282BF5" w:rsidP="00085E75">
      <w:pPr>
        <w:jc w:val="both"/>
        <w:rPr>
          <w:rFonts w:asciiTheme="minorHAnsi" w:hAnsiTheme="minorHAnsi"/>
          <w:bCs/>
          <w:sz w:val="24"/>
          <w:szCs w:val="24"/>
        </w:rPr>
      </w:pPr>
      <w:r w:rsidRPr="00282BF5">
        <w:rPr>
          <w:rFonts w:asciiTheme="minorHAnsi" w:hAnsiTheme="minorHAnsi"/>
          <w:bCs/>
          <w:sz w:val="24"/>
          <w:szCs w:val="24"/>
        </w:rPr>
        <w:t xml:space="preserve">Por su parte, </w:t>
      </w:r>
      <w:r>
        <w:rPr>
          <w:rFonts w:asciiTheme="minorHAnsi" w:hAnsiTheme="minorHAnsi"/>
          <w:bCs/>
          <w:sz w:val="24"/>
          <w:szCs w:val="24"/>
        </w:rPr>
        <w:t xml:space="preserve">en </w:t>
      </w:r>
      <w:r w:rsidRPr="00282BF5">
        <w:rPr>
          <w:rFonts w:asciiTheme="minorHAnsi" w:hAnsiTheme="minorHAnsi"/>
          <w:bCs/>
          <w:sz w:val="24"/>
          <w:szCs w:val="24"/>
        </w:rPr>
        <w:t xml:space="preserve">Burgos </w:t>
      </w:r>
      <w:r>
        <w:rPr>
          <w:rFonts w:asciiTheme="minorHAnsi" w:hAnsiTheme="minorHAnsi"/>
          <w:bCs/>
          <w:sz w:val="24"/>
          <w:szCs w:val="24"/>
        </w:rPr>
        <w:t xml:space="preserve">los datos actualizados del Registro de la S.E.N. muestran que </w:t>
      </w:r>
      <w:r w:rsidR="001742D0">
        <w:rPr>
          <w:rFonts w:asciiTheme="minorHAnsi" w:hAnsiTheme="minorHAnsi"/>
          <w:bCs/>
          <w:sz w:val="24"/>
          <w:szCs w:val="24"/>
        </w:rPr>
        <w:t xml:space="preserve">están en Tratamiento Renal Sustitutivo </w:t>
      </w:r>
      <w:r w:rsidRPr="00282BF5">
        <w:rPr>
          <w:rFonts w:asciiTheme="minorHAnsi" w:hAnsiTheme="minorHAnsi"/>
          <w:bCs/>
          <w:sz w:val="24"/>
          <w:szCs w:val="24"/>
        </w:rPr>
        <w:t>402 pacientes</w:t>
      </w:r>
      <w:r w:rsidR="00973C1F">
        <w:rPr>
          <w:rFonts w:asciiTheme="minorHAnsi" w:hAnsiTheme="minorHAnsi"/>
          <w:bCs/>
          <w:sz w:val="24"/>
          <w:szCs w:val="24"/>
        </w:rPr>
        <w:t xml:space="preserve"> (389 en 2015)</w:t>
      </w:r>
      <w:r w:rsidRPr="00282BF5">
        <w:rPr>
          <w:rFonts w:asciiTheme="minorHAnsi" w:hAnsiTheme="minorHAnsi"/>
          <w:bCs/>
          <w:sz w:val="24"/>
          <w:szCs w:val="24"/>
        </w:rPr>
        <w:t xml:space="preserve">, de los que 215 son trasplantados y el resto están en diálisis. Durante 2016 </w:t>
      </w:r>
      <w:r w:rsidR="001742D0">
        <w:rPr>
          <w:rFonts w:asciiTheme="minorHAnsi" w:hAnsiTheme="minorHAnsi"/>
          <w:bCs/>
          <w:sz w:val="24"/>
          <w:szCs w:val="24"/>
        </w:rPr>
        <w:t>pasaron a TRS</w:t>
      </w:r>
      <w:r w:rsidRPr="00282BF5">
        <w:rPr>
          <w:rFonts w:asciiTheme="minorHAnsi" w:hAnsiTheme="minorHAnsi"/>
          <w:bCs/>
          <w:sz w:val="24"/>
          <w:szCs w:val="24"/>
        </w:rPr>
        <w:t xml:space="preserve"> 47 </w:t>
      </w:r>
      <w:r w:rsidR="001742D0">
        <w:rPr>
          <w:rFonts w:asciiTheme="minorHAnsi" w:hAnsiTheme="minorHAnsi"/>
          <w:bCs/>
          <w:sz w:val="24"/>
          <w:szCs w:val="24"/>
        </w:rPr>
        <w:t>pacientes</w:t>
      </w:r>
      <w:r w:rsidRPr="00282BF5">
        <w:rPr>
          <w:rFonts w:asciiTheme="minorHAnsi" w:hAnsiTheme="minorHAnsi"/>
          <w:bCs/>
          <w:sz w:val="24"/>
          <w:szCs w:val="24"/>
        </w:rPr>
        <w:t xml:space="preserve"> y se efectuaron 12 trasplantes.</w:t>
      </w:r>
      <w:r>
        <w:rPr>
          <w:rFonts w:asciiTheme="minorHAnsi" w:hAnsiTheme="minorHAnsi"/>
          <w:bCs/>
          <w:sz w:val="24"/>
          <w:szCs w:val="24"/>
        </w:rPr>
        <w:t xml:space="preserve"> </w:t>
      </w:r>
    </w:p>
    <w:p w:rsidR="00AE3B85" w:rsidRDefault="00AE3B85" w:rsidP="00085E75">
      <w:pPr>
        <w:jc w:val="both"/>
        <w:rPr>
          <w:rFonts w:asciiTheme="minorHAnsi" w:hAnsiTheme="minorHAnsi"/>
          <w:bCs/>
          <w:sz w:val="24"/>
          <w:szCs w:val="24"/>
        </w:rPr>
      </w:pPr>
    </w:p>
    <w:p w:rsidR="00AE3B85" w:rsidRDefault="00AE3B85" w:rsidP="00085E75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El Hospital Universitario de Burgos es uno de los centros españoles públicos que más tratamientos realiza mediante la técnica de </w:t>
      </w:r>
      <w:proofErr w:type="spellStart"/>
      <w:r>
        <w:rPr>
          <w:rFonts w:asciiTheme="minorHAnsi" w:hAnsiTheme="minorHAnsi"/>
          <w:bCs/>
          <w:sz w:val="24"/>
          <w:szCs w:val="24"/>
        </w:rPr>
        <w:t>hemodiafiltración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on line (técnica que mejora notablemente la supervivencia de los pacientes en diálisis).</w:t>
      </w:r>
    </w:p>
    <w:p w:rsidR="00AE3B85" w:rsidRDefault="00AE3B85" w:rsidP="00085E75">
      <w:pPr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EstiloREDI2"/>
        <w:tblW w:w="4781" w:type="pct"/>
        <w:tblLayout w:type="fixed"/>
        <w:tblLook w:val="0660" w:firstRow="1" w:lastRow="1" w:firstColumn="0" w:lastColumn="0" w:noHBand="1" w:noVBand="1"/>
      </w:tblPr>
      <w:tblGrid>
        <w:gridCol w:w="1625"/>
        <w:gridCol w:w="1368"/>
        <w:gridCol w:w="1000"/>
        <w:gridCol w:w="1347"/>
        <w:gridCol w:w="1069"/>
        <w:gridCol w:w="1044"/>
        <w:gridCol w:w="885"/>
      </w:tblGrid>
      <w:tr w:rsidR="00282BF5" w:rsidRPr="00A36B4A" w:rsidTr="00282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74" w:type="pct"/>
            <w:vMerge w:val="restart"/>
          </w:tcPr>
          <w:p w:rsidR="00282BF5" w:rsidRPr="00481C63" w:rsidRDefault="00282BF5" w:rsidP="00085E75">
            <w:pPr>
              <w:pStyle w:val="Sangradetextonormal"/>
              <w:ind w:left="567" w:firstLine="0"/>
              <w:rPr>
                <w:rFonts w:asciiTheme="minorHAnsi" w:hAnsiTheme="minorHAnsi"/>
                <w:b w:val="0"/>
                <w:bCs/>
                <w:sz w:val="20"/>
                <w:szCs w:val="20"/>
                <w:lang w:val="es-ES"/>
              </w:rPr>
            </w:pPr>
          </w:p>
        </w:tc>
        <w:tc>
          <w:tcPr>
            <w:tcW w:w="820" w:type="pct"/>
            <w:vMerge w:val="restart"/>
          </w:tcPr>
          <w:p w:rsidR="00282BF5" w:rsidRPr="00A36B4A" w:rsidRDefault="009D77B6" w:rsidP="00085E75">
            <w:pPr>
              <w:pStyle w:val="Sangradetextonormal"/>
              <w:ind w:firstLine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Pacientes que entran en TRS</w:t>
            </w:r>
          </w:p>
        </w:tc>
        <w:tc>
          <w:tcPr>
            <w:tcW w:w="2048" w:type="pct"/>
            <w:gridSpan w:val="3"/>
            <w:tcBorders>
              <w:bottom w:val="single" w:sz="4" w:space="0" w:color="FFFFFF" w:themeColor="background1"/>
            </w:tcBorders>
          </w:tcPr>
          <w:p w:rsidR="00282BF5" w:rsidRPr="00A36B4A" w:rsidRDefault="00282BF5" w:rsidP="00085E75">
            <w:pPr>
              <w:pStyle w:val="Sangradetextonormal"/>
              <w:ind w:right="9" w:firstLine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A36B4A">
              <w:rPr>
                <w:rFonts w:asciiTheme="minorHAnsi" w:hAnsiTheme="minorHAnsi"/>
                <w:bCs/>
                <w:sz w:val="20"/>
                <w:szCs w:val="20"/>
              </w:rPr>
              <w:t>Casos a 31 de diciembre</w:t>
            </w:r>
          </w:p>
        </w:tc>
        <w:tc>
          <w:tcPr>
            <w:tcW w:w="626" w:type="pct"/>
            <w:vMerge w:val="restart"/>
          </w:tcPr>
          <w:p w:rsidR="00282BF5" w:rsidRPr="00A36B4A" w:rsidRDefault="00282BF5" w:rsidP="00085E75">
            <w:pPr>
              <w:pStyle w:val="Sangradetextonormal"/>
              <w:ind w:right="9" w:firstLine="0"/>
              <w:rPr>
                <w:rFonts w:asciiTheme="minorHAnsi" w:hAnsiTheme="minorHAnsi"/>
                <w:b w:val="0"/>
                <w:bCs/>
                <w:sz w:val="16"/>
                <w:szCs w:val="16"/>
              </w:rPr>
            </w:pPr>
            <w:r w:rsidRPr="00A36B4A">
              <w:rPr>
                <w:rFonts w:asciiTheme="minorHAnsi" w:hAnsiTheme="minorHAnsi"/>
                <w:bCs/>
                <w:sz w:val="16"/>
                <w:szCs w:val="16"/>
              </w:rPr>
              <w:t>Trasplantes</w:t>
            </w:r>
          </w:p>
        </w:tc>
        <w:tc>
          <w:tcPr>
            <w:tcW w:w="531" w:type="pct"/>
            <w:vMerge w:val="restart"/>
          </w:tcPr>
          <w:p w:rsidR="00282BF5" w:rsidRPr="00A36B4A" w:rsidRDefault="00282BF5" w:rsidP="00085E75">
            <w:pPr>
              <w:pStyle w:val="Sangradetextonormal"/>
              <w:ind w:right="9" w:firstLine="0"/>
              <w:rPr>
                <w:rFonts w:asciiTheme="minorHAnsi" w:hAnsiTheme="minorHAnsi"/>
                <w:b w:val="0"/>
                <w:bCs/>
                <w:sz w:val="16"/>
                <w:szCs w:val="16"/>
              </w:rPr>
            </w:pPr>
            <w:proofErr w:type="spellStart"/>
            <w:r w:rsidRPr="00A36B4A">
              <w:rPr>
                <w:rFonts w:asciiTheme="minorHAnsi" w:hAnsiTheme="minorHAnsi"/>
                <w:bCs/>
                <w:sz w:val="16"/>
                <w:szCs w:val="16"/>
              </w:rPr>
              <w:t>Éxitus</w:t>
            </w:r>
            <w:proofErr w:type="spellEnd"/>
          </w:p>
        </w:tc>
      </w:tr>
      <w:tr w:rsidR="00282BF5" w:rsidRPr="00DF631D" w:rsidTr="00282BF5">
        <w:trPr>
          <w:trHeight w:hRule="exact" w:val="845"/>
        </w:trPr>
        <w:tc>
          <w:tcPr>
            <w:tcW w:w="974" w:type="pct"/>
            <w:vMerge/>
          </w:tcPr>
          <w:p w:rsidR="00282BF5" w:rsidRPr="00DF631D" w:rsidRDefault="00282BF5" w:rsidP="00085E75">
            <w:pPr>
              <w:pStyle w:val="Sangradetextonormal"/>
              <w:ind w:left="567" w:firstLine="0"/>
              <w:rPr>
                <w:rFonts w:asciiTheme="minorHAnsi" w:hAnsiTheme="minorHAnsi"/>
                <w:b/>
                <w:bCs/>
                <w:color w:val="0033AA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282BF5" w:rsidRPr="00DF631D" w:rsidRDefault="00282BF5" w:rsidP="00085E75">
            <w:pPr>
              <w:pStyle w:val="Sangradetextonormal"/>
              <w:ind w:left="567" w:firstLine="0"/>
              <w:rPr>
                <w:rFonts w:asciiTheme="minorHAnsi" w:hAnsiTheme="minorHAnsi"/>
                <w:b/>
                <w:bCs/>
                <w:color w:val="0033AA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39966"/>
          </w:tcPr>
          <w:p w:rsidR="00282BF5" w:rsidRPr="00A36B4A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36B4A"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Pacientes en diálisis</w:t>
            </w:r>
          </w:p>
        </w:tc>
        <w:tc>
          <w:tcPr>
            <w:tcW w:w="80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39966"/>
          </w:tcPr>
          <w:p w:rsidR="00282BF5" w:rsidRPr="00A36B4A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A36B4A"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 xml:space="preserve">Pacientes con trasplante </w:t>
            </w:r>
            <w:proofErr w:type="spellStart"/>
            <w:r w:rsidRPr="00A36B4A"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funcionante</w:t>
            </w:r>
            <w:proofErr w:type="spellEnd"/>
          </w:p>
        </w:tc>
        <w:tc>
          <w:tcPr>
            <w:tcW w:w="64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39966"/>
          </w:tcPr>
          <w:p w:rsidR="00282BF5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Total</w:t>
            </w:r>
            <w:r w:rsidRPr="00A36B4A"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 xml:space="preserve"> pacientes</w:t>
            </w:r>
            <w:r w:rsidR="009D77B6"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:rsidR="009D77B6" w:rsidRPr="00A36B4A" w:rsidRDefault="009D77B6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TRS</w:t>
            </w:r>
          </w:p>
        </w:tc>
        <w:tc>
          <w:tcPr>
            <w:tcW w:w="626" w:type="pct"/>
            <w:vMerge/>
          </w:tcPr>
          <w:p w:rsidR="00282BF5" w:rsidRPr="00DF631D" w:rsidRDefault="00282BF5" w:rsidP="00085E75">
            <w:pPr>
              <w:pStyle w:val="Sangradetextonormal"/>
              <w:ind w:right="459" w:firstLine="0"/>
              <w:rPr>
                <w:rFonts w:asciiTheme="minorHAnsi" w:hAnsiTheme="minorHAnsi"/>
                <w:b/>
                <w:bCs/>
                <w:color w:val="0033AA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82BF5" w:rsidRPr="00DF631D" w:rsidRDefault="00282BF5" w:rsidP="00085E75">
            <w:pPr>
              <w:pStyle w:val="Sangradetextonormal"/>
              <w:ind w:right="489" w:firstLine="0"/>
              <w:rPr>
                <w:rFonts w:asciiTheme="minorHAnsi" w:hAnsiTheme="minorHAnsi"/>
                <w:b/>
                <w:bCs/>
                <w:color w:val="0033AA"/>
                <w:sz w:val="20"/>
                <w:szCs w:val="20"/>
              </w:rPr>
            </w:pP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Ávila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9" w:type="pct"/>
            <w:tcBorders>
              <w:top w:val="single" w:sz="4" w:space="0" w:color="FFFFFF" w:themeColor="background1"/>
            </w:tcBorders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08" w:type="pct"/>
            <w:tcBorders>
              <w:top w:val="single" w:sz="4" w:space="0" w:color="FFFFFF" w:themeColor="background1"/>
            </w:tcBorders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41" w:type="pct"/>
            <w:tcBorders>
              <w:top w:val="single" w:sz="4" w:space="0" w:color="FFFFFF" w:themeColor="background1"/>
            </w:tcBorders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9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Burgos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33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León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45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El Bierzo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14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Palencia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13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Salamanca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24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Segovia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Soria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8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Valladolid Oeste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17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Valladolid Este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</w:p>
        </w:tc>
      </w:tr>
      <w:tr w:rsidR="00282BF5" w:rsidRPr="00DF631D" w:rsidTr="00282BF5">
        <w:trPr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/>
                <w:bCs/>
                <w:sz w:val="20"/>
                <w:szCs w:val="20"/>
              </w:rPr>
              <w:t>Zamora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12</w:t>
            </w:r>
          </w:p>
        </w:tc>
      </w:tr>
      <w:tr w:rsidR="00282BF5" w:rsidRPr="00DF631D" w:rsidTr="00282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74" w:type="pct"/>
          </w:tcPr>
          <w:p w:rsidR="00282BF5" w:rsidRPr="00DF631D" w:rsidRDefault="00282BF5" w:rsidP="00085E75">
            <w:pPr>
              <w:pStyle w:val="Sangradetextonormal"/>
              <w:ind w:firstLine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F631D">
              <w:rPr>
                <w:rFonts w:asciiTheme="minorHAnsi" w:hAnsiTheme="minorHAnsi"/>
                <w:bCs/>
                <w:sz w:val="20"/>
                <w:szCs w:val="20"/>
              </w:rPr>
              <w:t>Castilla y León</w:t>
            </w:r>
          </w:p>
        </w:tc>
        <w:tc>
          <w:tcPr>
            <w:tcW w:w="820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99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BA0745">
              <w:rPr>
                <w:rFonts w:asciiTheme="minorHAnsi" w:hAnsiTheme="minorHAns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08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64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626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31" w:type="pct"/>
          </w:tcPr>
          <w:p w:rsidR="00282BF5" w:rsidRPr="00BA0745" w:rsidRDefault="00282BF5" w:rsidP="00085E7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0745">
              <w:rPr>
                <w:rFonts w:asciiTheme="minorHAnsi" w:hAnsiTheme="minorHAnsi" w:cs="Arial"/>
                <w:color w:val="000000"/>
                <w:sz w:val="20"/>
                <w:szCs w:val="20"/>
              </w:rPr>
              <w:t>197</w:t>
            </w:r>
          </w:p>
        </w:tc>
      </w:tr>
    </w:tbl>
    <w:p w:rsidR="00282BF5" w:rsidRDefault="00282BF5" w:rsidP="00085E75">
      <w:pPr>
        <w:jc w:val="both"/>
        <w:rPr>
          <w:rFonts w:asciiTheme="minorHAnsi" w:hAnsiTheme="minorHAnsi"/>
          <w:bCs/>
          <w:sz w:val="24"/>
          <w:szCs w:val="24"/>
        </w:rPr>
      </w:pPr>
    </w:p>
    <w:p w:rsidR="00861CDA" w:rsidRPr="00814ADA" w:rsidRDefault="00282BF5" w:rsidP="00085E75">
      <w:pPr>
        <w:jc w:val="both"/>
        <w:rPr>
          <w:rFonts w:asciiTheme="minorHAnsi" w:hAnsiTheme="minorHAnsi"/>
          <w:sz w:val="24"/>
          <w:szCs w:val="24"/>
        </w:rPr>
      </w:pPr>
      <w:r w:rsidRPr="00814ADA">
        <w:rPr>
          <w:rFonts w:asciiTheme="minorHAnsi" w:hAnsiTheme="minorHAnsi"/>
          <w:bCs/>
          <w:sz w:val="24"/>
          <w:szCs w:val="24"/>
        </w:rPr>
        <w:t>En el Congreso que se inicia hoy en Burgos se presentarán cerca de 600 comunicaciones, que irán acompañadas de conferencias magistrales, simposios, talleres o encuentros con profesionales de otras disciplinas.</w:t>
      </w:r>
      <w:r w:rsidR="00973C1F" w:rsidRPr="00814ADA">
        <w:rPr>
          <w:rFonts w:asciiTheme="minorHAnsi" w:hAnsiTheme="minorHAnsi"/>
          <w:bCs/>
          <w:sz w:val="24"/>
          <w:szCs w:val="24"/>
        </w:rPr>
        <w:t xml:space="preserve"> En todas ellas se abordarán los avances y retos en el abordaje de la enfermedad renal, una patología que afecta a</w:t>
      </w:r>
      <w:r w:rsidR="001742D0">
        <w:rPr>
          <w:rFonts w:asciiTheme="minorHAnsi" w:hAnsiTheme="minorHAnsi"/>
          <w:bCs/>
          <w:sz w:val="24"/>
          <w:szCs w:val="24"/>
        </w:rPr>
        <w:t xml:space="preserve"> unos 7 millones</w:t>
      </w:r>
      <w:r w:rsidR="001742D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14ADA" w:rsidRPr="00814ADA">
        <w:rPr>
          <w:rFonts w:asciiTheme="minorHAnsi" w:hAnsiTheme="minorHAnsi"/>
          <w:sz w:val="24"/>
          <w:szCs w:val="24"/>
        </w:rPr>
        <w:t xml:space="preserve"> de españoles</w:t>
      </w:r>
      <w:r w:rsidR="00F50230">
        <w:rPr>
          <w:rFonts w:asciiTheme="minorHAnsi" w:hAnsiTheme="minorHAnsi"/>
          <w:sz w:val="24"/>
          <w:szCs w:val="24"/>
        </w:rPr>
        <w:t>, de los cuales más de 55</w:t>
      </w:r>
      <w:r w:rsidR="00861CDA" w:rsidRPr="00814ADA">
        <w:rPr>
          <w:rFonts w:asciiTheme="minorHAnsi" w:hAnsiTheme="minorHAnsi"/>
          <w:sz w:val="24"/>
          <w:szCs w:val="24"/>
        </w:rPr>
        <w:t>.000 están en Tratamiento Renal Sustitutivo (TRS) (hemodiálisis, diálisis o trasplante). “</w:t>
      </w:r>
      <w:r w:rsidR="00861CDA" w:rsidRPr="009D77B6">
        <w:rPr>
          <w:rFonts w:asciiTheme="minorHAnsi" w:hAnsiTheme="minorHAnsi"/>
          <w:i/>
          <w:sz w:val="24"/>
          <w:szCs w:val="24"/>
        </w:rPr>
        <w:t>Cada paciente que empieza a necesitar TRS le cuesta al sistema sanitario más del triple que uno que se encuentra en estadios iniciales. Y el coste medio por paciente del Tratamiento Renal Sustitutivo es 6 veces superior al del tratamiento VIH y 24 veces superior al de la EPOC y el asma</w:t>
      </w:r>
      <w:r w:rsidR="00861CDA" w:rsidRPr="00814ADA">
        <w:rPr>
          <w:rFonts w:asciiTheme="minorHAnsi" w:hAnsiTheme="minorHAnsi"/>
          <w:sz w:val="24"/>
          <w:szCs w:val="24"/>
        </w:rPr>
        <w:t>”</w:t>
      </w:r>
      <w:r w:rsidR="009D77B6">
        <w:rPr>
          <w:rFonts w:asciiTheme="minorHAnsi" w:hAnsiTheme="minorHAnsi"/>
          <w:sz w:val="24"/>
          <w:szCs w:val="24"/>
        </w:rPr>
        <w:t>,</w:t>
      </w:r>
      <w:r w:rsidR="00861CDA" w:rsidRPr="00814ADA">
        <w:rPr>
          <w:rFonts w:asciiTheme="minorHAnsi" w:hAnsiTheme="minorHAnsi"/>
          <w:sz w:val="24"/>
          <w:szCs w:val="24"/>
        </w:rPr>
        <w:t xml:space="preserve"> </w:t>
      </w:r>
      <w:r w:rsidR="00973C1F" w:rsidRPr="00814ADA">
        <w:rPr>
          <w:rFonts w:asciiTheme="minorHAnsi" w:hAnsiTheme="minorHAnsi"/>
          <w:sz w:val="24"/>
          <w:szCs w:val="24"/>
        </w:rPr>
        <w:t xml:space="preserve">ha </w:t>
      </w:r>
      <w:r w:rsidR="00861CDA" w:rsidRPr="00814ADA">
        <w:rPr>
          <w:rFonts w:asciiTheme="minorHAnsi" w:hAnsiTheme="minorHAnsi"/>
          <w:sz w:val="24"/>
          <w:szCs w:val="24"/>
        </w:rPr>
        <w:t>explica</w:t>
      </w:r>
      <w:r w:rsidR="00973C1F" w:rsidRPr="00814ADA">
        <w:rPr>
          <w:rFonts w:asciiTheme="minorHAnsi" w:hAnsiTheme="minorHAnsi"/>
          <w:sz w:val="24"/>
          <w:szCs w:val="24"/>
        </w:rPr>
        <w:t>do</w:t>
      </w:r>
      <w:r w:rsidR="00861CDA" w:rsidRPr="00814ADA">
        <w:rPr>
          <w:rFonts w:asciiTheme="minorHAnsi" w:hAnsiTheme="minorHAnsi"/>
          <w:sz w:val="24"/>
          <w:szCs w:val="24"/>
        </w:rPr>
        <w:t xml:space="preserve"> el presidente del </w:t>
      </w:r>
      <w:r w:rsidR="001742D0">
        <w:rPr>
          <w:rFonts w:asciiTheme="minorHAnsi" w:hAnsiTheme="minorHAnsi"/>
          <w:sz w:val="24"/>
          <w:szCs w:val="24"/>
        </w:rPr>
        <w:t>27</w:t>
      </w:r>
      <w:r w:rsidR="00861CDA" w:rsidRPr="00814ADA">
        <w:rPr>
          <w:rFonts w:asciiTheme="minorHAnsi" w:hAnsiTheme="minorHAnsi"/>
          <w:sz w:val="24"/>
          <w:szCs w:val="24"/>
        </w:rPr>
        <w:t xml:space="preserve"> Congreso de la S.E.N., el nefrólogo Pedro </w:t>
      </w:r>
      <w:proofErr w:type="spellStart"/>
      <w:r w:rsidR="00861CDA" w:rsidRPr="00814ADA">
        <w:rPr>
          <w:rFonts w:asciiTheme="minorHAnsi" w:hAnsiTheme="minorHAnsi"/>
          <w:sz w:val="24"/>
          <w:szCs w:val="24"/>
        </w:rPr>
        <w:t>Abáigar</w:t>
      </w:r>
      <w:proofErr w:type="spellEnd"/>
      <w:r w:rsidR="00861CDA" w:rsidRPr="00814AD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61CDA" w:rsidRPr="00814ADA">
        <w:rPr>
          <w:rFonts w:asciiTheme="minorHAnsi" w:hAnsiTheme="minorHAnsi"/>
          <w:sz w:val="24"/>
          <w:szCs w:val="24"/>
        </w:rPr>
        <w:t>Luquin</w:t>
      </w:r>
      <w:proofErr w:type="spellEnd"/>
      <w:r w:rsidR="00861CDA" w:rsidRPr="00814ADA">
        <w:rPr>
          <w:rFonts w:asciiTheme="minorHAnsi" w:hAnsiTheme="minorHAnsi"/>
          <w:sz w:val="24"/>
          <w:szCs w:val="24"/>
        </w:rPr>
        <w:t xml:space="preserve">, </w:t>
      </w:r>
      <w:r w:rsidR="00973C1F" w:rsidRPr="00814ADA">
        <w:rPr>
          <w:rFonts w:asciiTheme="minorHAnsi" w:hAnsiTheme="minorHAnsi"/>
          <w:sz w:val="24"/>
          <w:szCs w:val="24"/>
        </w:rPr>
        <w:t xml:space="preserve">que ha insistido en el gran desconocimiento de esta patología, a pesar de su gran impacto sanitario y económico. </w:t>
      </w:r>
    </w:p>
    <w:p w:rsidR="00973C1F" w:rsidRPr="00814ADA" w:rsidRDefault="00973C1F" w:rsidP="00085E75">
      <w:pPr>
        <w:jc w:val="both"/>
        <w:rPr>
          <w:rFonts w:asciiTheme="minorHAnsi" w:hAnsiTheme="minorHAnsi"/>
          <w:sz w:val="24"/>
          <w:szCs w:val="24"/>
        </w:rPr>
      </w:pPr>
    </w:p>
    <w:p w:rsidR="00973C1F" w:rsidRPr="00814ADA" w:rsidRDefault="00861CDA" w:rsidP="00085E75">
      <w:pPr>
        <w:jc w:val="both"/>
        <w:rPr>
          <w:rFonts w:asciiTheme="minorHAnsi" w:hAnsiTheme="minorHAnsi"/>
          <w:sz w:val="24"/>
          <w:szCs w:val="24"/>
        </w:rPr>
      </w:pPr>
      <w:r w:rsidRPr="00814ADA">
        <w:rPr>
          <w:rFonts w:asciiTheme="minorHAnsi" w:hAnsiTheme="minorHAnsi"/>
          <w:sz w:val="24"/>
          <w:szCs w:val="24"/>
        </w:rPr>
        <w:lastRenderedPageBreak/>
        <w:t xml:space="preserve">El aumento de la prevalencia de esta patología en España, </w:t>
      </w:r>
      <w:r w:rsidR="00973C1F" w:rsidRPr="00814ADA">
        <w:rPr>
          <w:rFonts w:asciiTheme="minorHAnsi" w:hAnsiTheme="minorHAnsi"/>
          <w:sz w:val="24"/>
          <w:szCs w:val="24"/>
        </w:rPr>
        <w:t xml:space="preserve">que está </w:t>
      </w:r>
      <w:r w:rsidRPr="00814ADA">
        <w:rPr>
          <w:rFonts w:asciiTheme="minorHAnsi" w:hAnsiTheme="minorHAnsi"/>
          <w:sz w:val="24"/>
          <w:szCs w:val="24"/>
        </w:rPr>
        <w:t xml:space="preserve">en consonancia con lo que sucede en Europa y EE.UU, </w:t>
      </w:r>
      <w:r w:rsidR="00973C1F" w:rsidRPr="00814ADA">
        <w:rPr>
          <w:rFonts w:asciiTheme="minorHAnsi" w:hAnsiTheme="minorHAnsi"/>
          <w:sz w:val="24"/>
          <w:szCs w:val="24"/>
        </w:rPr>
        <w:t xml:space="preserve">está asociado al </w:t>
      </w:r>
      <w:r w:rsidRPr="00814ADA">
        <w:rPr>
          <w:rFonts w:asciiTheme="minorHAnsi" w:hAnsiTheme="minorHAnsi"/>
          <w:sz w:val="24"/>
          <w:szCs w:val="24"/>
        </w:rPr>
        <w:t>envejecimiento de la población</w:t>
      </w:r>
      <w:r w:rsidR="00973C1F" w:rsidRPr="00814ADA">
        <w:rPr>
          <w:rFonts w:asciiTheme="minorHAnsi" w:hAnsiTheme="minorHAnsi"/>
          <w:sz w:val="24"/>
          <w:szCs w:val="24"/>
        </w:rPr>
        <w:t>, pero también a</w:t>
      </w:r>
      <w:r w:rsidRPr="00814ADA">
        <w:rPr>
          <w:rFonts w:asciiTheme="minorHAnsi" w:hAnsiTheme="minorHAnsi"/>
          <w:sz w:val="24"/>
          <w:szCs w:val="24"/>
        </w:rPr>
        <w:t xml:space="preserve"> factores de riesgo, como la enfermedad cardiovascular, la diabetes o la hipertensión. De hecho, el 50% de la población con alguna de estas patologías sufre enfermedad renal crónica. </w:t>
      </w:r>
      <w:r w:rsidR="00973C1F" w:rsidRPr="00814ADA">
        <w:rPr>
          <w:rFonts w:asciiTheme="minorHAnsi" w:hAnsiTheme="minorHAnsi"/>
          <w:sz w:val="24"/>
          <w:szCs w:val="24"/>
        </w:rPr>
        <w:t>Precisamente, con</w:t>
      </w:r>
      <w:r w:rsidR="00973C1F" w:rsidRPr="00814ADA">
        <w:rPr>
          <w:sz w:val="24"/>
          <w:szCs w:val="24"/>
        </w:rPr>
        <w:t xml:space="preserve"> el objetivo de alertar a los poderes públicos y a la población sobre todo ello, </w:t>
      </w:r>
      <w:r w:rsidR="009D77B6">
        <w:rPr>
          <w:sz w:val="24"/>
          <w:szCs w:val="24"/>
        </w:rPr>
        <w:t xml:space="preserve">María Dolores del Pino </w:t>
      </w:r>
      <w:r w:rsidR="00973C1F" w:rsidRPr="00814ADA">
        <w:rPr>
          <w:sz w:val="24"/>
          <w:szCs w:val="24"/>
        </w:rPr>
        <w:t>ha explicado la iniciativa “Código Riñón”</w:t>
      </w:r>
      <w:r w:rsidR="009D77B6">
        <w:rPr>
          <w:sz w:val="24"/>
          <w:szCs w:val="24"/>
        </w:rPr>
        <w:t xml:space="preserve"> desarrollada por la S.E.N.</w:t>
      </w:r>
      <w:r w:rsidR="00973C1F" w:rsidRPr="00814ADA">
        <w:rPr>
          <w:sz w:val="24"/>
          <w:szCs w:val="24"/>
        </w:rPr>
        <w:t xml:space="preserve">, que incluye, entre otras acciones, campañas de educación sobre salud renal dirigidas a escolares y familias; acciones interdisciplinares con profesionales de la Atención Primaria; y jornadas de sensibilización con representantes políticos. </w:t>
      </w:r>
    </w:p>
    <w:p w:rsidR="00BF2527" w:rsidRDefault="00BF2527" w:rsidP="00085E75">
      <w:pPr>
        <w:jc w:val="both"/>
        <w:rPr>
          <w:rFonts w:asciiTheme="minorHAnsi" w:hAnsiTheme="minorHAnsi"/>
          <w:sz w:val="24"/>
          <w:szCs w:val="24"/>
        </w:rPr>
      </w:pPr>
    </w:p>
    <w:p w:rsidR="00AC233A" w:rsidRPr="00AC233A" w:rsidRDefault="00AC233A" w:rsidP="00085E75">
      <w:pPr>
        <w:jc w:val="both"/>
        <w:rPr>
          <w:rFonts w:asciiTheme="minorHAnsi" w:hAnsiTheme="minorHAnsi"/>
          <w:b/>
          <w:sz w:val="24"/>
          <w:szCs w:val="24"/>
        </w:rPr>
      </w:pPr>
      <w:r w:rsidRPr="00AC233A">
        <w:rPr>
          <w:rFonts w:asciiTheme="minorHAnsi" w:hAnsiTheme="minorHAnsi"/>
          <w:b/>
          <w:sz w:val="24"/>
          <w:szCs w:val="24"/>
        </w:rPr>
        <w:t>Para más información, contactar con Manuela Hernández/ Jose María Nieto, Gabinete de Prensa de S.E.N. 651 86 72 78/630 11 43 29</w:t>
      </w:r>
    </w:p>
    <w:sectPr w:rsidR="00AC233A" w:rsidRPr="00AC233A" w:rsidSect="00BF2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1CDA"/>
    <w:rsid w:val="00085E75"/>
    <w:rsid w:val="001742D0"/>
    <w:rsid w:val="002025F0"/>
    <w:rsid w:val="00282BF5"/>
    <w:rsid w:val="002C0A3D"/>
    <w:rsid w:val="002E7D5C"/>
    <w:rsid w:val="003479C8"/>
    <w:rsid w:val="00405F39"/>
    <w:rsid w:val="00481138"/>
    <w:rsid w:val="004C7A18"/>
    <w:rsid w:val="00503D9D"/>
    <w:rsid w:val="00544FD2"/>
    <w:rsid w:val="00584907"/>
    <w:rsid w:val="005E0084"/>
    <w:rsid w:val="006370D1"/>
    <w:rsid w:val="007232F9"/>
    <w:rsid w:val="00773F48"/>
    <w:rsid w:val="00814ADA"/>
    <w:rsid w:val="00861CDA"/>
    <w:rsid w:val="008F16E6"/>
    <w:rsid w:val="009214B9"/>
    <w:rsid w:val="009554FD"/>
    <w:rsid w:val="00973C1F"/>
    <w:rsid w:val="009D4163"/>
    <w:rsid w:val="009D77B6"/>
    <w:rsid w:val="00A00D44"/>
    <w:rsid w:val="00A14AEB"/>
    <w:rsid w:val="00AC233A"/>
    <w:rsid w:val="00AE3B85"/>
    <w:rsid w:val="00B01CB5"/>
    <w:rsid w:val="00B8463B"/>
    <w:rsid w:val="00BF2527"/>
    <w:rsid w:val="00C44F26"/>
    <w:rsid w:val="00C731F3"/>
    <w:rsid w:val="00C775A6"/>
    <w:rsid w:val="00CA0B79"/>
    <w:rsid w:val="00D1552A"/>
    <w:rsid w:val="00D50D7F"/>
    <w:rsid w:val="00E31324"/>
    <w:rsid w:val="00E95FBF"/>
    <w:rsid w:val="00EA04FD"/>
    <w:rsid w:val="00F0341F"/>
    <w:rsid w:val="00F5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C0293-0FEA-444F-8423-C2203229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F48"/>
    <w:rPr>
      <w:rFonts w:ascii="Calibri" w:eastAsiaTheme="minorHAns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B01CB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01C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01CB5"/>
    <w:pPr>
      <w:keepNext/>
      <w:spacing w:line="360" w:lineRule="auto"/>
      <w:ind w:left="708"/>
      <w:outlineLvl w:val="2"/>
    </w:pPr>
    <w:rPr>
      <w:rFonts w:ascii="Arial" w:eastAsia="Times New Roman" w:hAnsi="Arial"/>
      <w:b/>
      <w:bCs/>
      <w:sz w:val="26"/>
      <w:szCs w:val="24"/>
      <w:lang w:bidi="he-IL"/>
    </w:rPr>
  </w:style>
  <w:style w:type="paragraph" w:styleId="Ttulo4">
    <w:name w:val="heading 4"/>
    <w:basedOn w:val="Normal"/>
    <w:next w:val="Normal"/>
    <w:link w:val="Ttulo4Car"/>
    <w:qFormat/>
    <w:rsid w:val="00B01CB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B01CB5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1CB5"/>
    <w:rPr>
      <w:rFonts w:ascii="Cambria" w:hAnsi="Cambria"/>
      <w:b/>
      <w:bCs/>
      <w:color w:val="365F91"/>
      <w:sz w:val="28"/>
      <w:szCs w:val="28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rsid w:val="00B01CB5"/>
    <w:rPr>
      <w:rFonts w:ascii="Cambria" w:hAnsi="Cambria"/>
      <w:b/>
      <w:bCs/>
      <w:color w:val="4F81BD"/>
      <w:sz w:val="26"/>
      <w:szCs w:val="26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B01CB5"/>
    <w:rPr>
      <w:rFonts w:ascii="Arial" w:hAnsi="Arial"/>
      <w:b/>
      <w:bCs/>
      <w:sz w:val="26"/>
      <w:szCs w:val="24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rsid w:val="00B01CB5"/>
    <w:rPr>
      <w:rFonts w:ascii="Cambria" w:hAnsi="Cambria"/>
      <w:b/>
      <w:bCs/>
      <w:i/>
      <w:iCs/>
      <w:color w:val="4F81BD"/>
      <w:sz w:val="24"/>
      <w:szCs w:val="24"/>
      <w:lang w:val="es-ES" w:eastAsia="es-ES" w:bidi="ar-SA"/>
    </w:rPr>
  </w:style>
  <w:style w:type="character" w:customStyle="1" w:styleId="Ttulo5Car">
    <w:name w:val="Título 5 Car"/>
    <w:basedOn w:val="Fuentedeprrafopredeter"/>
    <w:link w:val="Ttulo5"/>
    <w:rsid w:val="00B01CB5"/>
    <w:rPr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qFormat/>
    <w:rsid w:val="00B01CB5"/>
    <w:rPr>
      <w:rFonts w:ascii="Times New Roman" w:eastAsia="Times New Roman" w:hAnsi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B01CB5"/>
    <w:rPr>
      <w:b/>
      <w:bCs/>
    </w:rPr>
  </w:style>
  <w:style w:type="character" w:styleId="nfasis">
    <w:name w:val="Emphasis"/>
    <w:basedOn w:val="Fuentedeprrafopredeter"/>
    <w:qFormat/>
    <w:rsid w:val="00B01CB5"/>
    <w:rPr>
      <w:i/>
      <w:iCs/>
    </w:rPr>
  </w:style>
  <w:style w:type="paragraph" w:styleId="Prrafodelista">
    <w:name w:val="List Paragraph"/>
    <w:basedOn w:val="Normal"/>
    <w:qFormat/>
    <w:rsid w:val="00B01CB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1C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282BF5"/>
    <w:pPr>
      <w:ind w:firstLine="284"/>
      <w:jc w:val="both"/>
    </w:pPr>
    <w:rPr>
      <w:rFonts w:ascii="Times New Roman" w:eastAsiaTheme="minorEastAsia" w:hAnsi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2BF5"/>
    <w:rPr>
      <w:rFonts w:eastAsiaTheme="minorEastAsia"/>
      <w:sz w:val="24"/>
      <w:szCs w:val="24"/>
      <w:lang w:val="es-ES_tradnl"/>
    </w:rPr>
  </w:style>
  <w:style w:type="table" w:customStyle="1" w:styleId="EstiloREDI2">
    <w:name w:val="Estilo REDI2"/>
    <w:basedOn w:val="Tablanormal"/>
    <w:uiPriority w:val="99"/>
    <w:qFormat/>
    <w:rsid w:val="00282BF5"/>
    <w:pPr>
      <w:jc w:val="right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339966"/>
      </w:tcPr>
    </w:tblStylePr>
    <w:tblStylePr w:type="lastRow">
      <w:rPr>
        <w:b/>
      </w:rPr>
      <w:tblPr/>
      <w:tcPr>
        <w:tcBorders>
          <w:top w:val="single" w:sz="4" w:space="0" w:color="auto"/>
        </w:tcBorders>
        <w:shd w:val="clear" w:color="auto" w:fill="EAF1DD" w:themeFill="accent3" w:themeFillTint="33"/>
      </w:tcPr>
    </w:tblStylePr>
    <w:tblStylePr w:type="firstCo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1244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marobles</dc:creator>
  <cp:lastModifiedBy>Jose García Nieto</cp:lastModifiedBy>
  <cp:revision>8</cp:revision>
  <dcterms:created xsi:type="dcterms:W3CDTF">2017-10-06T07:47:00Z</dcterms:created>
  <dcterms:modified xsi:type="dcterms:W3CDTF">2017-10-06T09:45:00Z</dcterms:modified>
</cp:coreProperties>
</file>