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10" w:rsidRDefault="00284E10" w:rsidP="00133297">
      <w:pPr>
        <w:pStyle w:val="Textoindependiente"/>
        <w:rPr>
          <w:rFonts w:ascii="Calibri" w:hAnsi="Calibri" w:cs="Calibri"/>
          <w:b/>
          <w:bCs/>
          <w:sz w:val="22"/>
          <w:szCs w:val="22"/>
        </w:rPr>
      </w:pPr>
    </w:p>
    <w:p w:rsidR="00284E10" w:rsidRPr="008E63F1" w:rsidRDefault="00284E10" w:rsidP="00133297">
      <w:pPr>
        <w:pStyle w:val="Textoindependiente"/>
        <w:rPr>
          <w:rFonts w:ascii="Times New Roman" w:hAnsi="Times New Roman" w:cs="Times New Roman"/>
          <w:b/>
          <w:bCs/>
          <w:sz w:val="24"/>
          <w:szCs w:val="24"/>
          <w:u w:val="single"/>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Pr="008E63F1">
        <w:rPr>
          <w:rFonts w:ascii="Times New Roman" w:hAnsi="Times New Roman" w:cs="Times New Roman"/>
          <w:b/>
          <w:bCs/>
          <w:sz w:val="24"/>
          <w:szCs w:val="24"/>
          <w:u w:val="single"/>
        </w:rPr>
        <w:t>NOTA DE PRENSA</w:t>
      </w:r>
    </w:p>
    <w:p w:rsidR="00284E10" w:rsidRPr="008E63F1" w:rsidRDefault="00284E10" w:rsidP="00133297">
      <w:pPr>
        <w:pStyle w:val="Textoindependiente"/>
        <w:rPr>
          <w:rFonts w:ascii="Times New Roman" w:hAnsi="Times New Roman" w:cs="Times New Roman"/>
          <w:b/>
          <w:bCs/>
          <w:sz w:val="24"/>
          <w:szCs w:val="24"/>
        </w:rPr>
      </w:pPr>
    </w:p>
    <w:p w:rsidR="00284E10" w:rsidRPr="008E63F1" w:rsidRDefault="00284E10" w:rsidP="00133297">
      <w:pPr>
        <w:pStyle w:val="Textoindependiente"/>
        <w:rPr>
          <w:rFonts w:ascii="Times New Roman" w:hAnsi="Times New Roman" w:cs="Times New Roman"/>
          <w:b/>
          <w:bCs/>
          <w:sz w:val="24"/>
          <w:szCs w:val="24"/>
        </w:rPr>
      </w:pPr>
      <w:r w:rsidRPr="008E63F1">
        <w:rPr>
          <w:rFonts w:ascii="Times New Roman" w:hAnsi="Times New Roman" w:cs="Times New Roman"/>
          <w:b/>
          <w:bCs/>
          <w:sz w:val="24"/>
          <w:szCs w:val="24"/>
        </w:rPr>
        <w:t xml:space="preserve">VOPAK TERMINAL ALGECIRAS SE ADHIERE A LA GUÍA DE BUENAS PRÁCTICAS MEDIOAMBIENTALES DE PUERTOS DE ESTADO </w:t>
      </w:r>
    </w:p>
    <w:p w:rsidR="00284E10" w:rsidRPr="008E63F1" w:rsidRDefault="00284E10" w:rsidP="00133297">
      <w:pPr>
        <w:pStyle w:val="Textoindependiente"/>
        <w:rPr>
          <w:rFonts w:ascii="Times New Roman" w:hAnsi="Times New Roman" w:cs="Times New Roman"/>
          <w:b/>
          <w:bCs/>
          <w:sz w:val="24"/>
          <w:szCs w:val="24"/>
        </w:rPr>
      </w:pPr>
    </w:p>
    <w:p w:rsidR="00284E10" w:rsidRPr="00E05691" w:rsidRDefault="00284E10" w:rsidP="00427420">
      <w:pPr>
        <w:numPr>
          <w:ilvl w:val="0"/>
          <w:numId w:val="21"/>
        </w:numPr>
        <w:autoSpaceDE w:val="0"/>
        <w:autoSpaceDN w:val="0"/>
        <w:adjustRightInd w:val="0"/>
        <w:jc w:val="both"/>
        <w:rPr>
          <w:sz w:val="24"/>
          <w:szCs w:val="24"/>
        </w:rPr>
      </w:pPr>
      <w:r w:rsidRPr="00427420">
        <w:rPr>
          <w:b/>
          <w:bCs/>
          <w:sz w:val="24"/>
          <w:szCs w:val="24"/>
        </w:rPr>
        <w:t xml:space="preserve">La terminal, situada en Isla Verde Exterior en el Puerto de </w:t>
      </w:r>
      <w:r w:rsidR="00F045D0" w:rsidRPr="00427420">
        <w:rPr>
          <w:b/>
          <w:bCs/>
          <w:sz w:val="24"/>
          <w:szCs w:val="24"/>
        </w:rPr>
        <w:t>Algeciras, se</w:t>
      </w:r>
      <w:r w:rsidRPr="00427420">
        <w:rPr>
          <w:b/>
          <w:bCs/>
          <w:sz w:val="24"/>
          <w:szCs w:val="24"/>
        </w:rPr>
        <w:t xml:space="preserve"> compromete a implantar y mantener </w:t>
      </w:r>
      <w:r w:rsidR="00F045D0" w:rsidRPr="00427420">
        <w:rPr>
          <w:b/>
          <w:bCs/>
          <w:sz w:val="24"/>
          <w:szCs w:val="24"/>
        </w:rPr>
        <w:t>sus sistemas</w:t>
      </w:r>
      <w:r w:rsidRPr="00427420">
        <w:rPr>
          <w:b/>
          <w:bCs/>
          <w:sz w:val="24"/>
          <w:szCs w:val="24"/>
        </w:rPr>
        <w:t xml:space="preserve"> de gestión </w:t>
      </w:r>
      <w:r w:rsidR="00F045D0" w:rsidRPr="00427420">
        <w:rPr>
          <w:b/>
          <w:bCs/>
          <w:sz w:val="24"/>
          <w:szCs w:val="24"/>
        </w:rPr>
        <w:t>ambiental,</w:t>
      </w:r>
      <w:r w:rsidRPr="00427420">
        <w:rPr>
          <w:b/>
          <w:bCs/>
          <w:sz w:val="24"/>
          <w:szCs w:val="24"/>
        </w:rPr>
        <w:t xml:space="preserve"> la total supresión de emisiones contaminantes</w:t>
      </w:r>
      <w:r w:rsidR="00F045D0">
        <w:rPr>
          <w:b/>
          <w:bCs/>
          <w:sz w:val="24"/>
          <w:szCs w:val="24"/>
        </w:rPr>
        <w:t>,</w:t>
      </w:r>
      <w:r w:rsidRPr="00185D46">
        <w:rPr>
          <w:b/>
          <w:bCs/>
          <w:color w:val="FF0000"/>
          <w:sz w:val="24"/>
          <w:szCs w:val="24"/>
        </w:rPr>
        <w:t xml:space="preserve"> </w:t>
      </w:r>
      <w:r w:rsidRPr="00427420">
        <w:rPr>
          <w:b/>
          <w:bCs/>
          <w:sz w:val="24"/>
          <w:szCs w:val="24"/>
        </w:rPr>
        <w:t>así como establecer un control operacional</w:t>
      </w:r>
      <w:r>
        <w:rPr>
          <w:b/>
          <w:bCs/>
          <w:sz w:val="24"/>
          <w:szCs w:val="24"/>
        </w:rPr>
        <w:t xml:space="preserve">, e informar sobre </w:t>
      </w:r>
      <w:r w:rsidRPr="00427420">
        <w:rPr>
          <w:b/>
          <w:bCs/>
          <w:sz w:val="24"/>
          <w:szCs w:val="24"/>
        </w:rPr>
        <w:t>las inversiones de los programas de mejora en materia medioambiental y de man</w:t>
      </w:r>
      <w:r>
        <w:rPr>
          <w:b/>
          <w:bCs/>
          <w:sz w:val="24"/>
          <w:szCs w:val="24"/>
        </w:rPr>
        <w:t xml:space="preserve">tenimiento preventivo. </w:t>
      </w:r>
    </w:p>
    <w:p w:rsidR="00284E10" w:rsidRPr="00E05691" w:rsidRDefault="00284E10" w:rsidP="00D50F78">
      <w:pPr>
        <w:pStyle w:val="Textoindependiente"/>
        <w:jc w:val="center"/>
        <w:rPr>
          <w:rFonts w:ascii="Times New Roman" w:hAnsi="Times New Roman" w:cs="Times New Roman"/>
          <w:sz w:val="24"/>
          <w:szCs w:val="24"/>
        </w:rPr>
      </w:pPr>
    </w:p>
    <w:p w:rsidR="00284E10" w:rsidRPr="00D50F78" w:rsidRDefault="00284E10" w:rsidP="00466457">
      <w:pPr>
        <w:pStyle w:val="Textoindependiente"/>
        <w:rPr>
          <w:rFonts w:ascii="Times New Roman" w:hAnsi="Times New Roman" w:cs="Times New Roman"/>
          <w:sz w:val="24"/>
          <w:szCs w:val="24"/>
        </w:rPr>
      </w:pPr>
      <w:r w:rsidRPr="00E05691">
        <w:rPr>
          <w:rFonts w:ascii="Times New Roman" w:hAnsi="Times New Roman" w:cs="Times New Roman"/>
          <w:b/>
          <w:bCs/>
          <w:sz w:val="24"/>
          <w:szCs w:val="24"/>
        </w:rPr>
        <w:t xml:space="preserve">Algeciras, </w:t>
      </w:r>
      <w:r>
        <w:rPr>
          <w:rFonts w:ascii="Times New Roman" w:hAnsi="Times New Roman" w:cs="Times New Roman"/>
          <w:b/>
          <w:bCs/>
          <w:sz w:val="24"/>
          <w:szCs w:val="24"/>
        </w:rPr>
        <w:t xml:space="preserve">19 </w:t>
      </w:r>
      <w:r w:rsidRPr="00E05691">
        <w:rPr>
          <w:rFonts w:ascii="Times New Roman" w:hAnsi="Times New Roman" w:cs="Times New Roman"/>
          <w:b/>
          <w:bCs/>
          <w:sz w:val="24"/>
          <w:szCs w:val="24"/>
        </w:rPr>
        <w:t xml:space="preserve">de </w:t>
      </w:r>
      <w:r>
        <w:rPr>
          <w:rFonts w:ascii="Times New Roman" w:hAnsi="Times New Roman" w:cs="Times New Roman"/>
          <w:b/>
          <w:bCs/>
          <w:sz w:val="24"/>
          <w:szCs w:val="24"/>
        </w:rPr>
        <w:t>abril</w:t>
      </w:r>
      <w:r w:rsidRPr="00E05691">
        <w:rPr>
          <w:rFonts w:ascii="Times New Roman" w:hAnsi="Times New Roman" w:cs="Times New Roman"/>
          <w:b/>
          <w:bCs/>
          <w:sz w:val="24"/>
          <w:szCs w:val="24"/>
        </w:rPr>
        <w:t xml:space="preserve"> de 2017.-</w:t>
      </w:r>
      <w:r w:rsidRPr="00E05691">
        <w:rPr>
          <w:rFonts w:ascii="Times New Roman" w:hAnsi="Times New Roman" w:cs="Times New Roman"/>
          <w:sz w:val="24"/>
          <w:szCs w:val="24"/>
        </w:rPr>
        <w:t xml:space="preserve"> Vopak Terminal Algeciras (VTA) y la Autoridad Portuaria de la Bahía de </w:t>
      </w:r>
      <w:r w:rsidRPr="00D50F78">
        <w:rPr>
          <w:rFonts w:ascii="Times New Roman" w:hAnsi="Times New Roman" w:cs="Times New Roman"/>
          <w:sz w:val="24"/>
          <w:szCs w:val="24"/>
        </w:rPr>
        <w:t xml:space="preserve">Algeciras (APBA) han firmado un convenio en </w:t>
      </w:r>
      <w:r w:rsidR="00F045D0" w:rsidRPr="00D50F78">
        <w:rPr>
          <w:rFonts w:ascii="Times New Roman" w:hAnsi="Times New Roman" w:cs="Times New Roman"/>
          <w:sz w:val="24"/>
          <w:szCs w:val="24"/>
        </w:rPr>
        <w:t>materia de</w:t>
      </w:r>
      <w:r w:rsidRPr="00D50F78">
        <w:rPr>
          <w:rFonts w:ascii="Times New Roman" w:hAnsi="Times New Roman" w:cs="Times New Roman"/>
          <w:sz w:val="24"/>
          <w:szCs w:val="24"/>
        </w:rPr>
        <w:t xml:space="preserve"> buenas prácticas medioambientales de </w:t>
      </w:r>
      <w:r w:rsidR="00F045D0" w:rsidRPr="00D50F78">
        <w:rPr>
          <w:rFonts w:ascii="Times New Roman" w:hAnsi="Times New Roman" w:cs="Times New Roman"/>
          <w:sz w:val="24"/>
          <w:szCs w:val="24"/>
        </w:rPr>
        <w:t>acuerdo a</w:t>
      </w:r>
      <w:r w:rsidRPr="00D50F78">
        <w:rPr>
          <w:rFonts w:ascii="Times New Roman" w:hAnsi="Times New Roman" w:cs="Times New Roman"/>
          <w:sz w:val="24"/>
          <w:szCs w:val="24"/>
        </w:rPr>
        <w:t xml:space="preserve"> la normativa de la Ley de Puertos del Estado y de la Marina Mercante (Real Decreto Legislativo 2/2011, de 5 de diciembre). En concreto, VTA se adhiere a la Guía de Buenas Prácticas Ambientales de Puertos del Estado tras la </w:t>
      </w:r>
      <w:r w:rsidR="00F045D0" w:rsidRPr="00D50F78">
        <w:rPr>
          <w:rFonts w:ascii="Times New Roman" w:hAnsi="Times New Roman" w:cs="Times New Roman"/>
          <w:sz w:val="24"/>
          <w:szCs w:val="24"/>
        </w:rPr>
        <w:t>firma del</w:t>
      </w:r>
      <w:r w:rsidRPr="00D50F78">
        <w:rPr>
          <w:rFonts w:ascii="Times New Roman" w:hAnsi="Times New Roman" w:cs="Times New Roman"/>
          <w:sz w:val="24"/>
          <w:szCs w:val="24"/>
        </w:rPr>
        <w:t xml:space="preserve"> presidente del Puerto de Algeciras, Manuel Morón Ledro, y el director general de V</w:t>
      </w:r>
      <w:r w:rsidR="00936DB8">
        <w:rPr>
          <w:rFonts w:ascii="Times New Roman" w:hAnsi="Times New Roman" w:cs="Times New Roman"/>
          <w:sz w:val="24"/>
          <w:szCs w:val="24"/>
        </w:rPr>
        <w:t>opak Terminal Algeciras, Peter v</w:t>
      </w:r>
      <w:r w:rsidRPr="00D50F78">
        <w:rPr>
          <w:rFonts w:ascii="Times New Roman" w:hAnsi="Times New Roman" w:cs="Times New Roman"/>
          <w:sz w:val="24"/>
          <w:szCs w:val="24"/>
        </w:rPr>
        <w:t>an der Brug.</w:t>
      </w:r>
    </w:p>
    <w:p w:rsidR="00284E10" w:rsidRPr="00D50F78" w:rsidRDefault="00284E10" w:rsidP="00466457">
      <w:pPr>
        <w:pStyle w:val="Textoindependiente"/>
        <w:rPr>
          <w:rFonts w:ascii="Times New Roman" w:hAnsi="Times New Roman" w:cs="Times New Roman"/>
          <w:sz w:val="24"/>
          <w:szCs w:val="24"/>
        </w:rPr>
      </w:pPr>
    </w:p>
    <w:p w:rsidR="00284E10" w:rsidRPr="00D50F78" w:rsidRDefault="00284E10" w:rsidP="003D1125">
      <w:pPr>
        <w:pStyle w:val="Textoindependiente"/>
        <w:rPr>
          <w:rFonts w:ascii="Times New Roman" w:hAnsi="Times New Roman" w:cs="Times New Roman"/>
          <w:sz w:val="24"/>
          <w:szCs w:val="24"/>
        </w:rPr>
      </w:pPr>
      <w:r w:rsidRPr="00D50F78">
        <w:rPr>
          <w:rFonts w:ascii="Times New Roman" w:hAnsi="Times New Roman" w:cs="Times New Roman"/>
          <w:sz w:val="24"/>
          <w:szCs w:val="24"/>
        </w:rPr>
        <w:t>Vopak Terminal Algeciras, concesión portuaria en el Muelle Isla Verde Exterior destinada para la explotación de una terminal marítima de almacenamiento y distribución de productos petrolíferos, tiene en la actualidad implantado un sistema de gestión ambiental basado en la UNE-EN-ISO-14001, certificado por Lloyd’s Register LRQA, entidad acreditada a tal efecto por la entidad nacional de acreditación, cuyo alcance comprende almacenamiento y distribución de hidrocarburos y que cumple el alcance y condiciones establecidos en la Guía de Buenas Prácticas Ambientales y acreditadas ante la APBA.</w:t>
      </w:r>
    </w:p>
    <w:p w:rsidR="00284E10" w:rsidRPr="00D50F78" w:rsidRDefault="00284E10" w:rsidP="003D1125">
      <w:pPr>
        <w:pStyle w:val="Prrafodelista"/>
        <w:rPr>
          <w:sz w:val="24"/>
          <w:szCs w:val="24"/>
        </w:rPr>
      </w:pPr>
    </w:p>
    <w:p w:rsidR="00284E10" w:rsidRPr="00E05691" w:rsidRDefault="00284E10" w:rsidP="00E833A3">
      <w:pPr>
        <w:pStyle w:val="Textoindependiente"/>
        <w:rPr>
          <w:rFonts w:ascii="Times New Roman" w:hAnsi="Times New Roman" w:cs="Times New Roman"/>
          <w:sz w:val="24"/>
          <w:szCs w:val="24"/>
        </w:rPr>
      </w:pPr>
      <w:r w:rsidRPr="00D50F78">
        <w:rPr>
          <w:rFonts w:ascii="Times New Roman" w:hAnsi="Times New Roman" w:cs="Times New Roman"/>
          <w:sz w:val="24"/>
          <w:szCs w:val="24"/>
        </w:rPr>
        <w:t>Desde este momento Vopak Terminal Algeciras sube un nivel en sus compromisos, implantando y manteniendo su sistema de gestión ambiental en las condiciones establecidas tanto en el presente Convenio como en la Guía de Buenas Prácticas de Puertos del Estado y, con el objetivo de la protección medioambiental, “la total supresión de emisiones contaminantes al medio marino, al suelo y, especialmente</w:t>
      </w:r>
      <w:r w:rsidRPr="00E05691">
        <w:rPr>
          <w:rFonts w:ascii="Times New Roman" w:hAnsi="Times New Roman" w:cs="Times New Roman"/>
          <w:sz w:val="24"/>
          <w:szCs w:val="24"/>
        </w:rPr>
        <w:t>, a la atmósfera, en el ámbito de las mejores técnicas disponibles económicamente viables, que tendrán la consideración de aspectos ambientales significativos y prioritarios</w:t>
      </w:r>
      <w:r>
        <w:rPr>
          <w:rFonts w:ascii="Times New Roman" w:hAnsi="Times New Roman" w:cs="Times New Roman"/>
          <w:sz w:val="24"/>
          <w:szCs w:val="24"/>
        </w:rPr>
        <w:t>”</w:t>
      </w:r>
      <w:r w:rsidRPr="00E05691">
        <w:rPr>
          <w:rFonts w:ascii="Times New Roman" w:hAnsi="Times New Roman" w:cs="Times New Roman"/>
          <w:sz w:val="24"/>
          <w:szCs w:val="24"/>
        </w:rPr>
        <w:t xml:space="preserve">. </w:t>
      </w:r>
    </w:p>
    <w:p w:rsidR="00284E10" w:rsidRPr="00E05691" w:rsidRDefault="00284E10" w:rsidP="00EF00CA">
      <w:pPr>
        <w:autoSpaceDE w:val="0"/>
        <w:autoSpaceDN w:val="0"/>
        <w:adjustRightInd w:val="0"/>
        <w:jc w:val="both"/>
        <w:rPr>
          <w:sz w:val="24"/>
          <w:szCs w:val="24"/>
        </w:rPr>
      </w:pPr>
    </w:p>
    <w:p w:rsidR="00284E10" w:rsidRPr="00D50F78" w:rsidRDefault="00284E10" w:rsidP="009677CC">
      <w:pPr>
        <w:autoSpaceDE w:val="0"/>
        <w:autoSpaceDN w:val="0"/>
        <w:adjustRightInd w:val="0"/>
        <w:jc w:val="both"/>
        <w:rPr>
          <w:sz w:val="24"/>
          <w:szCs w:val="24"/>
        </w:rPr>
      </w:pPr>
      <w:r w:rsidRPr="00D50F78">
        <w:rPr>
          <w:sz w:val="24"/>
          <w:szCs w:val="24"/>
        </w:rPr>
        <w:t>Asimismo, Vopak Terminal Algeciras establecerá un procedimiento o programa de control operacional de las actividades asociadas a aspectos ambientales significativos y prioritarios, tal y como se definen en la Guía de Buenas Prácticas, lo cual implicará la elaboración, implantación y mantenimiento de procedimientos e instrucciones técnicas documentados para el control de dichos aspectos; su incorporación en el proceso de asignación y definición de objetivos, metas y programas del sistema de gestión ambiental; establecimiento de indicadores que permitan analizar la evolución de los aspectos ambientales significativos y prioritarios; y registro de las evidencias de la adecuada aplicación de las medidas preventivas o de control de la contaminación previstas; y el control operacional realizado por Vopak Terminal Algeciras deberá garantizar la correcta implantación de las recomendaciones e instrucciones técnicas en dicho acuerdo.</w:t>
      </w:r>
    </w:p>
    <w:p w:rsidR="00284E10" w:rsidRPr="00E05691" w:rsidRDefault="00284E10" w:rsidP="009677CC">
      <w:pPr>
        <w:autoSpaceDE w:val="0"/>
        <w:autoSpaceDN w:val="0"/>
        <w:adjustRightInd w:val="0"/>
        <w:jc w:val="both"/>
        <w:rPr>
          <w:sz w:val="24"/>
          <w:szCs w:val="24"/>
        </w:rPr>
      </w:pPr>
    </w:p>
    <w:p w:rsidR="00284E10" w:rsidRDefault="00284E10" w:rsidP="00E05691">
      <w:pPr>
        <w:autoSpaceDE w:val="0"/>
        <w:autoSpaceDN w:val="0"/>
        <w:adjustRightInd w:val="0"/>
        <w:jc w:val="both"/>
        <w:rPr>
          <w:sz w:val="24"/>
          <w:szCs w:val="24"/>
        </w:rPr>
      </w:pPr>
      <w:r w:rsidRPr="00E05691">
        <w:rPr>
          <w:sz w:val="24"/>
          <w:szCs w:val="24"/>
        </w:rPr>
        <w:lastRenderedPageBreak/>
        <w:t>Vopak Terminal Algeciras informará igualmente de las inversiones de los programas de mejora en materia medioambiental y de ma</w:t>
      </w:r>
      <w:r>
        <w:rPr>
          <w:sz w:val="24"/>
          <w:szCs w:val="24"/>
        </w:rPr>
        <w:t>n</w:t>
      </w:r>
      <w:r w:rsidRPr="00E05691">
        <w:rPr>
          <w:sz w:val="24"/>
          <w:szCs w:val="24"/>
        </w:rPr>
        <w:t xml:space="preserve">tenimiento </w:t>
      </w:r>
      <w:r w:rsidR="00F045D0" w:rsidRPr="00E05691">
        <w:rPr>
          <w:sz w:val="24"/>
          <w:szCs w:val="24"/>
        </w:rPr>
        <w:t xml:space="preserve">preventivo </w:t>
      </w:r>
      <w:r w:rsidR="00F045D0">
        <w:rPr>
          <w:sz w:val="24"/>
          <w:szCs w:val="24"/>
        </w:rPr>
        <w:t>y</w:t>
      </w:r>
      <w:r>
        <w:rPr>
          <w:sz w:val="24"/>
          <w:szCs w:val="24"/>
        </w:rPr>
        <w:t xml:space="preserve"> se compromete a auditar </w:t>
      </w:r>
      <w:r w:rsidRPr="00E05691">
        <w:rPr>
          <w:sz w:val="24"/>
          <w:szCs w:val="24"/>
        </w:rPr>
        <w:t>los</w:t>
      </w:r>
      <w:r>
        <w:rPr>
          <w:sz w:val="24"/>
          <w:szCs w:val="24"/>
        </w:rPr>
        <w:t xml:space="preserve"> </w:t>
      </w:r>
      <w:r w:rsidRPr="00E05691">
        <w:rPr>
          <w:sz w:val="24"/>
          <w:szCs w:val="24"/>
        </w:rPr>
        <w:t>sistemas</w:t>
      </w:r>
      <w:r>
        <w:rPr>
          <w:sz w:val="24"/>
          <w:szCs w:val="24"/>
        </w:rPr>
        <w:t xml:space="preserve"> </w:t>
      </w:r>
      <w:r w:rsidRPr="00E05691">
        <w:rPr>
          <w:sz w:val="24"/>
          <w:szCs w:val="24"/>
        </w:rPr>
        <w:t>de</w:t>
      </w:r>
      <w:r>
        <w:rPr>
          <w:sz w:val="24"/>
          <w:szCs w:val="24"/>
        </w:rPr>
        <w:t xml:space="preserve"> </w:t>
      </w:r>
      <w:r w:rsidRPr="00E05691">
        <w:rPr>
          <w:sz w:val="24"/>
          <w:szCs w:val="24"/>
        </w:rPr>
        <w:t>gestión ambiental externamente cada año además de la elaboración de una memoria medi</w:t>
      </w:r>
      <w:r>
        <w:rPr>
          <w:sz w:val="24"/>
          <w:szCs w:val="24"/>
        </w:rPr>
        <w:t>o</w:t>
      </w:r>
      <w:r w:rsidRPr="00E05691">
        <w:rPr>
          <w:sz w:val="24"/>
          <w:szCs w:val="24"/>
        </w:rPr>
        <w:t>ambiental.</w:t>
      </w:r>
      <w:r w:rsidRPr="006D2B22">
        <w:rPr>
          <w:sz w:val="24"/>
          <w:szCs w:val="24"/>
        </w:rPr>
        <w:t xml:space="preserve"> </w:t>
      </w:r>
      <w:r>
        <w:rPr>
          <w:sz w:val="24"/>
          <w:szCs w:val="24"/>
        </w:rPr>
        <w:t xml:space="preserve">Por todo ello, Vopak podría </w:t>
      </w:r>
      <w:r w:rsidRPr="00E05691">
        <w:rPr>
          <w:sz w:val="24"/>
          <w:szCs w:val="24"/>
        </w:rPr>
        <w:t>opta</w:t>
      </w:r>
      <w:r>
        <w:rPr>
          <w:sz w:val="24"/>
          <w:szCs w:val="24"/>
        </w:rPr>
        <w:t>r</w:t>
      </w:r>
      <w:r w:rsidRPr="00E05691">
        <w:rPr>
          <w:sz w:val="24"/>
          <w:szCs w:val="24"/>
        </w:rPr>
        <w:t xml:space="preserve"> a las bonificaciones </w:t>
      </w:r>
      <w:r>
        <w:rPr>
          <w:sz w:val="24"/>
          <w:szCs w:val="24"/>
        </w:rPr>
        <w:t>establecidas en la normativa actual</w:t>
      </w:r>
      <w:r w:rsidRPr="00E05691">
        <w:rPr>
          <w:sz w:val="24"/>
          <w:szCs w:val="24"/>
        </w:rPr>
        <w:t>.</w:t>
      </w:r>
    </w:p>
    <w:p w:rsidR="00284E10" w:rsidRDefault="00284E10" w:rsidP="00E05691">
      <w:pPr>
        <w:autoSpaceDE w:val="0"/>
        <w:autoSpaceDN w:val="0"/>
        <w:adjustRightInd w:val="0"/>
        <w:jc w:val="both"/>
        <w:rPr>
          <w:i/>
          <w:iCs/>
          <w:sz w:val="24"/>
          <w:szCs w:val="24"/>
        </w:rPr>
      </w:pPr>
    </w:p>
    <w:p w:rsidR="00E36D33" w:rsidRPr="00E36D33" w:rsidRDefault="00E36D33" w:rsidP="00E05691">
      <w:pPr>
        <w:autoSpaceDE w:val="0"/>
        <w:autoSpaceDN w:val="0"/>
        <w:adjustRightInd w:val="0"/>
        <w:jc w:val="both"/>
        <w:rPr>
          <w:iCs/>
          <w:sz w:val="24"/>
          <w:szCs w:val="24"/>
        </w:rPr>
      </w:pPr>
      <w:r w:rsidRPr="00E36D33">
        <w:rPr>
          <w:b/>
          <w:iCs/>
          <w:sz w:val="24"/>
          <w:szCs w:val="24"/>
        </w:rPr>
        <w:t>Fotografía:</w:t>
      </w:r>
      <w:r>
        <w:rPr>
          <w:iCs/>
          <w:sz w:val="24"/>
          <w:szCs w:val="24"/>
        </w:rPr>
        <w:t xml:space="preserve"> El director general de V</w:t>
      </w:r>
      <w:r w:rsidR="00936DB8">
        <w:rPr>
          <w:iCs/>
          <w:sz w:val="24"/>
          <w:szCs w:val="24"/>
        </w:rPr>
        <w:t>opak Terminal Algeciras, Peter v</w:t>
      </w:r>
      <w:bookmarkStart w:id="0" w:name="_GoBack"/>
      <w:bookmarkEnd w:id="0"/>
      <w:r>
        <w:rPr>
          <w:iCs/>
          <w:sz w:val="24"/>
          <w:szCs w:val="24"/>
        </w:rPr>
        <w:t xml:space="preserve">an der Brug, y el presidente del Puerto de Algeciras, Manuel Morón, firman el convenio </w:t>
      </w:r>
      <w:r w:rsidRPr="00D50F78">
        <w:rPr>
          <w:sz w:val="24"/>
          <w:szCs w:val="24"/>
        </w:rPr>
        <w:t>en materia de buenas prácticas medioambientales</w:t>
      </w:r>
      <w:r>
        <w:rPr>
          <w:sz w:val="24"/>
          <w:szCs w:val="24"/>
        </w:rPr>
        <w:t>.</w:t>
      </w:r>
    </w:p>
    <w:p w:rsidR="00E36D33" w:rsidRPr="00195A72" w:rsidRDefault="00E36D33" w:rsidP="00E05691">
      <w:pPr>
        <w:autoSpaceDE w:val="0"/>
        <w:autoSpaceDN w:val="0"/>
        <w:adjustRightInd w:val="0"/>
        <w:jc w:val="both"/>
        <w:rPr>
          <w:i/>
          <w:iCs/>
          <w:sz w:val="24"/>
          <w:szCs w:val="24"/>
        </w:rPr>
      </w:pPr>
    </w:p>
    <w:p w:rsidR="00284E10" w:rsidRPr="00195A72" w:rsidRDefault="00284E10" w:rsidP="00E05691">
      <w:pPr>
        <w:autoSpaceDE w:val="0"/>
        <w:autoSpaceDN w:val="0"/>
        <w:adjustRightInd w:val="0"/>
        <w:jc w:val="both"/>
        <w:rPr>
          <w:i/>
          <w:iCs/>
          <w:sz w:val="24"/>
          <w:szCs w:val="24"/>
        </w:rPr>
      </w:pPr>
      <w:r w:rsidRPr="00195A72">
        <w:rPr>
          <w:b/>
          <w:bCs/>
          <w:i/>
          <w:iCs/>
          <w:sz w:val="24"/>
          <w:szCs w:val="24"/>
        </w:rPr>
        <w:t>Para más información</w:t>
      </w:r>
      <w:r w:rsidRPr="00195A72">
        <w:rPr>
          <w:i/>
          <w:iCs/>
          <w:sz w:val="24"/>
          <w:szCs w:val="24"/>
        </w:rPr>
        <w:t>: Pilar Mena (630)133977</w:t>
      </w:r>
    </w:p>
    <w:p w:rsidR="00284E10" w:rsidRPr="00E05691" w:rsidRDefault="00284E10" w:rsidP="00E05691">
      <w:pPr>
        <w:autoSpaceDE w:val="0"/>
        <w:autoSpaceDN w:val="0"/>
        <w:adjustRightInd w:val="0"/>
        <w:jc w:val="both"/>
        <w:rPr>
          <w:sz w:val="24"/>
          <w:szCs w:val="24"/>
        </w:rPr>
      </w:pPr>
    </w:p>
    <w:p w:rsidR="00284E10" w:rsidRPr="00E05691" w:rsidRDefault="00284E10" w:rsidP="003D1125">
      <w:pPr>
        <w:pStyle w:val="Textoindependiente"/>
        <w:rPr>
          <w:rFonts w:ascii="Times New Roman" w:hAnsi="Times New Roman" w:cs="Times New Roman"/>
          <w:sz w:val="24"/>
          <w:szCs w:val="24"/>
          <w:lang w:val="es-ES"/>
        </w:rPr>
      </w:pPr>
    </w:p>
    <w:sectPr w:rsidR="00284E10" w:rsidRPr="00E05691" w:rsidSect="006D2B22">
      <w:headerReference w:type="default" r:id="rId7"/>
      <w:footerReference w:type="default" r:id="rId8"/>
      <w:pgSz w:w="11906" w:h="16838"/>
      <w:pgMar w:top="1702"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C2" w:rsidRDefault="00C17BC2" w:rsidP="00F900A5">
      <w:r>
        <w:separator/>
      </w:r>
    </w:p>
  </w:endnote>
  <w:endnote w:type="continuationSeparator" w:id="0">
    <w:p w:rsidR="00C17BC2" w:rsidRDefault="00C17BC2" w:rsidP="00F9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10" w:rsidRPr="004F1C48" w:rsidRDefault="00284E10">
    <w:pPr>
      <w:pStyle w:val="Piedepgina"/>
      <w:jc w:val="center"/>
      <w:rPr>
        <w:rFonts w:ascii="Arial" w:hAnsi="Arial" w:cs="Arial"/>
        <w:sz w:val="16"/>
        <w:szCs w:val="16"/>
      </w:rPr>
    </w:pPr>
    <w:r w:rsidRPr="004F1C48">
      <w:rPr>
        <w:rFonts w:ascii="Arial" w:hAnsi="Arial" w:cs="Arial"/>
        <w:sz w:val="16"/>
        <w:szCs w:val="16"/>
      </w:rPr>
      <w:fldChar w:fldCharType="begin"/>
    </w:r>
    <w:r w:rsidRPr="004F1C48">
      <w:rPr>
        <w:rFonts w:ascii="Arial" w:hAnsi="Arial" w:cs="Arial"/>
        <w:sz w:val="16"/>
        <w:szCs w:val="16"/>
      </w:rPr>
      <w:instrText>PAGE   \* MERGEFORMAT</w:instrText>
    </w:r>
    <w:r w:rsidRPr="004F1C48">
      <w:rPr>
        <w:rFonts w:ascii="Arial" w:hAnsi="Arial" w:cs="Arial"/>
        <w:sz w:val="16"/>
        <w:szCs w:val="16"/>
      </w:rPr>
      <w:fldChar w:fldCharType="separate"/>
    </w:r>
    <w:r w:rsidR="00936DB8">
      <w:rPr>
        <w:rFonts w:ascii="Arial" w:hAnsi="Arial" w:cs="Arial"/>
        <w:noProof/>
        <w:sz w:val="16"/>
        <w:szCs w:val="16"/>
      </w:rPr>
      <w:t>2</w:t>
    </w:r>
    <w:r w:rsidRPr="004F1C48">
      <w:rPr>
        <w:rFonts w:ascii="Arial" w:hAnsi="Arial" w:cs="Arial"/>
        <w:sz w:val="16"/>
        <w:szCs w:val="16"/>
      </w:rPr>
      <w:fldChar w:fldCharType="end"/>
    </w:r>
  </w:p>
  <w:p w:rsidR="00284E10" w:rsidRDefault="00284E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C2" w:rsidRDefault="00C17BC2" w:rsidP="00F900A5">
      <w:r>
        <w:separator/>
      </w:r>
    </w:p>
  </w:footnote>
  <w:footnote w:type="continuationSeparator" w:id="0">
    <w:p w:rsidR="00C17BC2" w:rsidRDefault="00C17BC2" w:rsidP="00F9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10" w:rsidRDefault="00284E10">
    <w:pPr>
      <w:pStyle w:val="Encabezado"/>
    </w:pPr>
    <w:r>
      <w:object w:dxaOrig="373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6.5pt">
          <v:imagedata r:id="rId1" o:title=""/>
        </v:shape>
        <o:OLEObject Type="Embed" ProgID="PBrush" ShapeID="_x0000_i1025" DrawAspect="Content" ObjectID="_1554114596" r:id="rId2"/>
      </w:object>
    </w:r>
    <w:r w:rsidR="00F045D0">
      <w:rPr>
        <w:noProof/>
      </w:rPr>
      <w:drawing>
        <wp:anchor distT="0" distB="0" distL="114300" distR="114300" simplePos="0" relativeHeight="251660288" behindDoc="0" locked="0" layoutInCell="1" allowOverlap="1">
          <wp:simplePos x="0" y="0"/>
          <wp:positionH relativeFrom="column">
            <wp:posOffset>4259580</wp:posOffset>
          </wp:positionH>
          <wp:positionV relativeFrom="paragraph">
            <wp:posOffset>-241300</wp:posOffset>
          </wp:positionV>
          <wp:extent cx="1550035" cy="7772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0035" cy="777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F44"/>
    <w:multiLevelType w:val="hybridMultilevel"/>
    <w:tmpl w:val="07E641E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1" w15:restartNumberingAfterBreak="0">
    <w:nsid w:val="012D50EC"/>
    <w:multiLevelType w:val="hybridMultilevel"/>
    <w:tmpl w:val="5040090C"/>
    <w:lvl w:ilvl="0" w:tplc="50E6E46C">
      <w:start w:val="1"/>
      <w:numFmt w:val="bullet"/>
      <w:lvlText w:val="-"/>
      <w:lvlJc w:val="left"/>
      <w:pPr>
        <w:ind w:left="1068" w:hanging="360"/>
      </w:pPr>
      <w:rPr>
        <w:rFonts w:ascii="Agency FB" w:hAnsi="Agency FB"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0A5061B4"/>
    <w:multiLevelType w:val="hybridMultilevel"/>
    <w:tmpl w:val="1E9E0C00"/>
    <w:lvl w:ilvl="0" w:tplc="0C0A0001">
      <w:start w:val="1"/>
      <w:numFmt w:val="bullet"/>
      <w:lvlText w:val=""/>
      <w:lvlJc w:val="left"/>
      <w:pPr>
        <w:ind w:left="1428" w:hanging="360"/>
      </w:pPr>
      <w:rPr>
        <w:rFonts w:ascii="Symbol" w:hAnsi="Symbol" w:hint="default"/>
      </w:rPr>
    </w:lvl>
    <w:lvl w:ilvl="1" w:tplc="65783F92">
      <w:numFmt w:val="bullet"/>
      <w:lvlText w:val="-"/>
      <w:lvlJc w:val="left"/>
      <w:pPr>
        <w:ind w:left="2148" w:hanging="360"/>
      </w:pPr>
      <w:rPr>
        <w:rFonts w:ascii="Book Antiqua" w:eastAsia="Times New Roman" w:hAnsi="Book Antiqua"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167D76AC"/>
    <w:multiLevelType w:val="hybridMultilevel"/>
    <w:tmpl w:val="DB5ABFFC"/>
    <w:lvl w:ilvl="0" w:tplc="50E6E46C">
      <w:start w:val="1"/>
      <w:numFmt w:val="bullet"/>
      <w:lvlText w:val="-"/>
      <w:lvlJc w:val="left"/>
      <w:pPr>
        <w:ind w:left="1428" w:hanging="360"/>
      </w:pPr>
      <w:rPr>
        <w:rFonts w:ascii="Agency FB" w:hAnsi="Agency FB" w:hint="default"/>
      </w:rPr>
    </w:lvl>
    <w:lvl w:ilvl="1" w:tplc="65783F92">
      <w:numFmt w:val="bullet"/>
      <w:lvlText w:val="-"/>
      <w:lvlJc w:val="left"/>
      <w:pPr>
        <w:ind w:left="2148" w:hanging="360"/>
      </w:pPr>
      <w:rPr>
        <w:rFonts w:ascii="Book Antiqua" w:eastAsia="Times New Roman" w:hAnsi="Book Antiqua"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4" w15:restartNumberingAfterBreak="0">
    <w:nsid w:val="19034DA1"/>
    <w:multiLevelType w:val="hybridMultilevel"/>
    <w:tmpl w:val="E222C20A"/>
    <w:lvl w:ilvl="0" w:tplc="0736FF54">
      <w:start w:val="4"/>
      <w:numFmt w:val="bullet"/>
      <w:lvlText w:val="-"/>
      <w:lvlJc w:val="left"/>
      <w:pPr>
        <w:ind w:left="780" w:hanging="360"/>
      </w:pPr>
      <w:rPr>
        <w:rFonts w:ascii="Book Antiqua" w:eastAsia="Times New Roman" w:hAnsi="Book Antiqua" w:hint="default"/>
      </w:rPr>
    </w:lvl>
    <w:lvl w:ilvl="1" w:tplc="0C0A0003">
      <w:start w:val="1"/>
      <w:numFmt w:val="bullet"/>
      <w:lvlText w:val="o"/>
      <w:lvlJc w:val="left"/>
      <w:pPr>
        <w:ind w:left="1500" w:hanging="360"/>
      </w:pPr>
      <w:rPr>
        <w:rFonts w:ascii="Courier New" w:hAnsi="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hint="default"/>
      </w:rPr>
    </w:lvl>
    <w:lvl w:ilvl="8" w:tplc="0C0A0005">
      <w:start w:val="1"/>
      <w:numFmt w:val="bullet"/>
      <w:lvlText w:val=""/>
      <w:lvlJc w:val="left"/>
      <w:pPr>
        <w:ind w:left="6540" w:hanging="360"/>
      </w:pPr>
      <w:rPr>
        <w:rFonts w:ascii="Wingdings" w:hAnsi="Wingdings" w:hint="default"/>
      </w:rPr>
    </w:lvl>
  </w:abstractNum>
  <w:abstractNum w:abstractNumId="5" w15:restartNumberingAfterBreak="0">
    <w:nsid w:val="19C003E2"/>
    <w:multiLevelType w:val="hybridMultilevel"/>
    <w:tmpl w:val="354E64F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1FC20F03"/>
    <w:multiLevelType w:val="hybridMultilevel"/>
    <w:tmpl w:val="21423D52"/>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hint="default"/>
      </w:rPr>
    </w:lvl>
    <w:lvl w:ilvl="8" w:tplc="0C0A0005">
      <w:start w:val="1"/>
      <w:numFmt w:val="bullet"/>
      <w:lvlText w:val=""/>
      <w:lvlJc w:val="left"/>
      <w:pPr>
        <w:ind w:left="6540" w:hanging="360"/>
      </w:pPr>
      <w:rPr>
        <w:rFonts w:ascii="Wingdings" w:hAnsi="Wingdings" w:hint="default"/>
      </w:rPr>
    </w:lvl>
  </w:abstractNum>
  <w:abstractNum w:abstractNumId="7" w15:restartNumberingAfterBreak="0">
    <w:nsid w:val="267E6B1B"/>
    <w:multiLevelType w:val="hybridMultilevel"/>
    <w:tmpl w:val="CF5EF914"/>
    <w:lvl w:ilvl="0" w:tplc="F12A6AF6">
      <w:numFmt w:val="bullet"/>
      <w:lvlText w:val=""/>
      <w:lvlJc w:val="left"/>
      <w:pPr>
        <w:tabs>
          <w:tab w:val="num" w:pos="1416"/>
        </w:tabs>
        <w:ind w:left="1416" w:hanging="708"/>
      </w:pPr>
      <w:rPr>
        <w:rFonts w:ascii="Symbol" w:eastAsia="Times New Roman"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BE773CE"/>
    <w:multiLevelType w:val="hybridMultilevel"/>
    <w:tmpl w:val="CEEA94C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15:restartNumberingAfterBreak="0">
    <w:nsid w:val="2F144C10"/>
    <w:multiLevelType w:val="hybridMultilevel"/>
    <w:tmpl w:val="13B09C2A"/>
    <w:lvl w:ilvl="0" w:tplc="65783F92">
      <w:numFmt w:val="bullet"/>
      <w:lvlText w:val="-"/>
      <w:lvlJc w:val="left"/>
      <w:pPr>
        <w:ind w:left="720" w:hanging="360"/>
      </w:pPr>
      <w:rPr>
        <w:rFonts w:ascii="Book Antiqua" w:eastAsia="Times New Roman" w:hAnsi="Book Antiqua"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FA75DA4"/>
    <w:multiLevelType w:val="hybridMultilevel"/>
    <w:tmpl w:val="326262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7755D"/>
    <w:multiLevelType w:val="hybridMultilevel"/>
    <w:tmpl w:val="7CDEB58C"/>
    <w:lvl w:ilvl="0" w:tplc="0C0A0003">
      <w:start w:val="1"/>
      <w:numFmt w:val="bullet"/>
      <w:lvlText w:val="o"/>
      <w:lvlJc w:val="left"/>
      <w:pPr>
        <w:ind w:left="1428" w:hanging="360"/>
      </w:pPr>
      <w:rPr>
        <w:rFonts w:ascii="Courier New" w:hAnsi="Courier New" w:hint="default"/>
      </w:rPr>
    </w:lvl>
    <w:lvl w:ilvl="1" w:tplc="0C0A0005">
      <w:start w:val="1"/>
      <w:numFmt w:val="bullet"/>
      <w:lvlText w:val=""/>
      <w:lvlJc w:val="left"/>
      <w:pPr>
        <w:ind w:left="2148" w:hanging="360"/>
      </w:pPr>
      <w:rPr>
        <w:rFonts w:ascii="Wingdings" w:hAnsi="Wingdings"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12" w15:restartNumberingAfterBreak="0">
    <w:nsid w:val="413018C5"/>
    <w:multiLevelType w:val="hybridMultilevel"/>
    <w:tmpl w:val="FCC4B826"/>
    <w:lvl w:ilvl="0" w:tplc="50E6E46C">
      <w:start w:val="1"/>
      <w:numFmt w:val="bullet"/>
      <w:lvlText w:val="-"/>
      <w:lvlJc w:val="left"/>
      <w:pPr>
        <w:ind w:left="1428" w:hanging="360"/>
      </w:pPr>
      <w:rPr>
        <w:rFonts w:ascii="Agency FB" w:hAnsi="Agency FB" w:hint="default"/>
      </w:rPr>
    </w:lvl>
    <w:lvl w:ilvl="1" w:tplc="65783F92">
      <w:numFmt w:val="bullet"/>
      <w:lvlText w:val="-"/>
      <w:lvlJc w:val="left"/>
      <w:pPr>
        <w:ind w:left="2148" w:hanging="360"/>
      </w:pPr>
      <w:rPr>
        <w:rFonts w:ascii="Book Antiqua" w:eastAsia="Times New Roman" w:hAnsi="Book Antiqua"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13" w15:restartNumberingAfterBreak="0">
    <w:nsid w:val="4C7F71BD"/>
    <w:multiLevelType w:val="hybridMultilevel"/>
    <w:tmpl w:val="4DDE91E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0">
    <w:nsid w:val="537C71A0"/>
    <w:multiLevelType w:val="hybridMultilevel"/>
    <w:tmpl w:val="177A2808"/>
    <w:lvl w:ilvl="0" w:tplc="0C0A0003">
      <w:start w:val="1"/>
      <w:numFmt w:val="bullet"/>
      <w:lvlText w:val="o"/>
      <w:lvlJc w:val="left"/>
      <w:pPr>
        <w:ind w:left="1428" w:hanging="360"/>
      </w:pPr>
      <w:rPr>
        <w:rFonts w:ascii="Courier New" w:hAnsi="Courier New" w:hint="default"/>
      </w:rPr>
    </w:lvl>
    <w:lvl w:ilvl="1" w:tplc="65783F92">
      <w:numFmt w:val="bullet"/>
      <w:lvlText w:val="-"/>
      <w:lvlJc w:val="left"/>
      <w:pPr>
        <w:ind w:left="2148" w:hanging="360"/>
      </w:pPr>
      <w:rPr>
        <w:rFonts w:ascii="Book Antiqua" w:eastAsia="Times New Roman" w:hAnsi="Book Antiqua"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15" w15:restartNumberingAfterBreak="0">
    <w:nsid w:val="573A1171"/>
    <w:multiLevelType w:val="hybridMultilevel"/>
    <w:tmpl w:val="B0AE80F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05EA6"/>
    <w:multiLevelType w:val="hybridMultilevel"/>
    <w:tmpl w:val="A41EC6A6"/>
    <w:lvl w:ilvl="0" w:tplc="0C0A0003">
      <w:start w:val="1"/>
      <w:numFmt w:val="bullet"/>
      <w:lvlText w:val="o"/>
      <w:lvlJc w:val="left"/>
      <w:pPr>
        <w:ind w:left="1428" w:hanging="360"/>
      </w:pPr>
      <w:rPr>
        <w:rFonts w:ascii="Courier New" w:hAnsi="Courier New" w:hint="default"/>
      </w:rPr>
    </w:lvl>
    <w:lvl w:ilvl="1" w:tplc="0C0A0005">
      <w:start w:val="1"/>
      <w:numFmt w:val="bullet"/>
      <w:lvlText w:val=""/>
      <w:lvlJc w:val="left"/>
      <w:pPr>
        <w:ind w:left="2148" w:hanging="360"/>
      </w:pPr>
      <w:rPr>
        <w:rFonts w:ascii="Wingdings" w:hAnsi="Wingdings"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17" w15:restartNumberingAfterBreak="0">
    <w:nsid w:val="596709BF"/>
    <w:multiLevelType w:val="hybridMultilevel"/>
    <w:tmpl w:val="77882580"/>
    <w:lvl w:ilvl="0" w:tplc="BCB4F34E">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6CD73F97"/>
    <w:multiLevelType w:val="hybridMultilevel"/>
    <w:tmpl w:val="75EC62B8"/>
    <w:lvl w:ilvl="0" w:tplc="3F0879D6">
      <w:start w:val="5"/>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D9D651F"/>
    <w:multiLevelType w:val="hybridMultilevel"/>
    <w:tmpl w:val="B5586DBA"/>
    <w:lvl w:ilvl="0" w:tplc="D6645584">
      <w:start w:val="1"/>
      <w:numFmt w:val="upperRoman"/>
      <w:lvlText w:val="%1."/>
      <w:lvlJc w:val="left"/>
      <w:pPr>
        <w:ind w:left="720" w:hanging="720"/>
      </w:pPr>
      <w:rPr>
        <w:rFonts w:cs="Times New Roman" w:hint="default"/>
        <w:b/>
        <w:bCs/>
        <w:color w:val="auto"/>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0" w15:restartNumberingAfterBreak="0">
    <w:nsid w:val="77CE6854"/>
    <w:multiLevelType w:val="hybridMultilevel"/>
    <w:tmpl w:val="8988CC52"/>
    <w:lvl w:ilvl="0" w:tplc="8A36A4B6">
      <w:start w:val="1"/>
      <w:numFmt w:val="lowerLetter"/>
      <w:lvlText w:val="%1)"/>
      <w:lvlJc w:val="left"/>
      <w:pPr>
        <w:ind w:left="720" w:hanging="360"/>
      </w:pPr>
      <w:rPr>
        <w:rFonts w:cs="Times New Roman" w:hint="default"/>
        <w:b/>
        <w:bCs/>
        <w:i w:val="0"/>
        <w:iCs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7"/>
  </w:num>
  <w:num w:numId="2">
    <w:abstractNumId w:val="17"/>
  </w:num>
  <w:num w:numId="3">
    <w:abstractNumId w:val="5"/>
  </w:num>
  <w:num w:numId="4">
    <w:abstractNumId w:val="0"/>
  </w:num>
  <w:num w:numId="5">
    <w:abstractNumId w:val="14"/>
  </w:num>
  <w:num w:numId="6">
    <w:abstractNumId w:val="9"/>
  </w:num>
  <w:num w:numId="7">
    <w:abstractNumId w:val="4"/>
  </w:num>
  <w:num w:numId="8">
    <w:abstractNumId w:val="1"/>
  </w:num>
  <w:num w:numId="9">
    <w:abstractNumId w:val="12"/>
  </w:num>
  <w:num w:numId="10">
    <w:abstractNumId w:val="3"/>
  </w:num>
  <w:num w:numId="11">
    <w:abstractNumId w:val="13"/>
  </w:num>
  <w:num w:numId="12">
    <w:abstractNumId w:val="16"/>
  </w:num>
  <w:num w:numId="13">
    <w:abstractNumId w:val="11"/>
  </w:num>
  <w:num w:numId="14">
    <w:abstractNumId w:val="2"/>
  </w:num>
  <w:num w:numId="15">
    <w:abstractNumId w:val="6"/>
  </w:num>
  <w:num w:numId="16">
    <w:abstractNumId w:val="20"/>
  </w:num>
  <w:num w:numId="17">
    <w:abstractNumId w:val="18"/>
  </w:num>
  <w:num w:numId="18">
    <w:abstractNumId w:val="8"/>
  </w:num>
  <w:num w:numId="19">
    <w:abstractNumId w:val="19"/>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A7"/>
    <w:rsid w:val="00001303"/>
    <w:rsid w:val="00001F32"/>
    <w:rsid w:val="00002F46"/>
    <w:rsid w:val="000066D1"/>
    <w:rsid w:val="00011234"/>
    <w:rsid w:val="00021847"/>
    <w:rsid w:val="00022D80"/>
    <w:rsid w:val="00026F07"/>
    <w:rsid w:val="00033D16"/>
    <w:rsid w:val="00047E49"/>
    <w:rsid w:val="0005130B"/>
    <w:rsid w:val="00071C13"/>
    <w:rsid w:val="00093E5C"/>
    <w:rsid w:val="000A4F0F"/>
    <w:rsid w:val="000A6BF7"/>
    <w:rsid w:val="000D167E"/>
    <w:rsid w:val="000D56EF"/>
    <w:rsid w:val="000D7D10"/>
    <w:rsid w:val="000E03AE"/>
    <w:rsid w:val="000F313A"/>
    <w:rsid w:val="001114BB"/>
    <w:rsid w:val="00116E39"/>
    <w:rsid w:val="00117170"/>
    <w:rsid w:val="00122677"/>
    <w:rsid w:val="001256FA"/>
    <w:rsid w:val="00133297"/>
    <w:rsid w:val="00136DD7"/>
    <w:rsid w:val="00147DBA"/>
    <w:rsid w:val="001503F1"/>
    <w:rsid w:val="00155F58"/>
    <w:rsid w:val="00160780"/>
    <w:rsid w:val="00164BB8"/>
    <w:rsid w:val="00167331"/>
    <w:rsid w:val="00185D46"/>
    <w:rsid w:val="00195A72"/>
    <w:rsid w:val="00195DEC"/>
    <w:rsid w:val="001977F3"/>
    <w:rsid w:val="001A7FF2"/>
    <w:rsid w:val="001B0B14"/>
    <w:rsid w:val="001B1E91"/>
    <w:rsid w:val="001C0E38"/>
    <w:rsid w:val="001D34C3"/>
    <w:rsid w:val="001E53CB"/>
    <w:rsid w:val="001E54C7"/>
    <w:rsid w:val="001F015D"/>
    <w:rsid w:val="001F4D7C"/>
    <w:rsid w:val="002061C1"/>
    <w:rsid w:val="002242CA"/>
    <w:rsid w:val="00234286"/>
    <w:rsid w:val="00234655"/>
    <w:rsid w:val="00235E48"/>
    <w:rsid w:val="00237864"/>
    <w:rsid w:val="0024526D"/>
    <w:rsid w:val="00246670"/>
    <w:rsid w:val="0026195C"/>
    <w:rsid w:val="002727CA"/>
    <w:rsid w:val="0027754C"/>
    <w:rsid w:val="00284E10"/>
    <w:rsid w:val="00287EDA"/>
    <w:rsid w:val="002A3912"/>
    <w:rsid w:val="002A4957"/>
    <w:rsid w:val="002B07DC"/>
    <w:rsid w:val="002B2942"/>
    <w:rsid w:val="002C33C6"/>
    <w:rsid w:val="002C38CA"/>
    <w:rsid w:val="002D3BCF"/>
    <w:rsid w:val="002E1F9C"/>
    <w:rsid w:val="00320779"/>
    <w:rsid w:val="0033559B"/>
    <w:rsid w:val="00344423"/>
    <w:rsid w:val="00354307"/>
    <w:rsid w:val="003568EA"/>
    <w:rsid w:val="00367BFA"/>
    <w:rsid w:val="00371896"/>
    <w:rsid w:val="003737AE"/>
    <w:rsid w:val="003807EB"/>
    <w:rsid w:val="00394981"/>
    <w:rsid w:val="003A08EB"/>
    <w:rsid w:val="003A48B6"/>
    <w:rsid w:val="003A5BAD"/>
    <w:rsid w:val="003B0784"/>
    <w:rsid w:val="003B4828"/>
    <w:rsid w:val="003C185F"/>
    <w:rsid w:val="003D0516"/>
    <w:rsid w:val="003D1125"/>
    <w:rsid w:val="003D688F"/>
    <w:rsid w:val="003E1464"/>
    <w:rsid w:val="003E2EEA"/>
    <w:rsid w:val="003E7962"/>
    <w:rsid w:val="003F2979"/>
    <w:rsid w:val="003F5C31"/>
    <w:rsid w:val="0041044C"/>
    <w:rsid w:val="00425FA2"/>
    <w:rsid w:val="00427420"/>
    <w:rsid w:val="00432608"/>
    <w:rsid w:val="004549FF"/>
    <w:rsid w:val="00466457"/>
    <w:rsid w:val="004760E7"/>
    <w:rsid w:val="004812E0"/>
    <w:rsid w:val="00482B76"/>
    <w:rsid w:val="00483A98"/>
    <w:rsid w:val="004A1A5E"/>
    <w:rsid w:val="004A4E37"/>
    <w:rsid w:val="004B455B"/>
    <w:rsid w:val="004B6E10"/>
    <w:rsid w:val="004C004E"/>
    <w:rsid w:val="004C5BAB"/>
    <w:rsid w:val="004E7422"/>
    <w:rsid w:val="004F1C48"/>
    <w:rsid w:val="004F680E"/>
    <w:rsid w:val="00501577"/>
    <w:rsid w:val="005120F1"/>
    <w:rsid w:val="00517038"/>
    <w:rsid w:val="00520C59"/>
    <w:rsid w:val="00522EE1"/>
    <w:rsid w:val="00535D32"/>
    <w:rsid w:val="005457DC"/>
    <w:rsid w:val="00547059"/>
    <w:rsid w:val="00571394"/>
    <w:rsid w:val="00576671"/>
    <w:rsid w:val="00585A74"/>
    <w:rsid w:val="005A17A7"/>
    <w:rsid w:val="005A54D4"/>
    <w:rsid w:val="005B5E7F"/>
    <w:rsid w:val="005C0371"/>
    <w:rsid w:val="005C22F2"/>
    <w:rsid w:val="005C6DA7"/>
    <w:rsid w:val="005D3805"/>
    <w:rsid w:val="005E1AB6"/>
    <w:rsid w:val="005E5803"/>
    <w:rsid w:val="006062CF"/>
    <w:rsid w:val="00606723"/>
    <w:rsid w:val="00606A8C"/>
    <w:rsid w:val="00610D3E"/>
    <w:rsid w:val="00611651"/>
    <w:rsid w:val="00615480"/>
    <w:rsid w:val="006231CE"/>
    <w:rsid w:val="00626790"/>
    <w:rsid w:val="006329FC"/>
    <w:rsid w:val="0065364D"/>
    <w:rsid w:val="00653C62"/>
    <w:rsid w:val="00655C7E"/>
    <w:rsid w:val="00661C3E"/>
    <w:rsid w:val="006653CD"/>
    <w:rsid w:val="006659AB"/>
    <w:rsid w:val="006672C7"/>
    <w:rsid w:val="006768DD"/>
    <w:rsid w:val="006802C1"/>
    <w:rsid w:val="00682C27"/>
    <w:rsid w:val="006869C9"/>
    <w:rsid w:val="006875EE"/>
    <w:rsid w:val="006944A3"/>
    <w:rsid w:val="006A6EEE"/>
    <w:rsid w:val="006B36F7"/>
    <w:rsid w:val="006B577B"/>
    <w:rsid w:val="006C32A3"/>
    <w:rsid w:val="006C531D"/>
    <w:rsid w:val="006D2B22"/>
    <w:rsid w:val="0071538D"/>
    <w:rsid w:val="00725033"/>
    <w:rsid w:val="0073031E"/>
    <w:rsid w:val="00732206"/>
    <w:rsid w:val="00741910"/>
    <w:rsid w:val="00747A8F"/>
    <w:rsid w:val="0075189F"/>
    <w:rsid w:val="00753398"/>
    <w:rsid w:val="00765A0B"/>
    <w:rsid w:val="00770316"/>
    <w:rsid w:val="007B5DA4"/>
    <w:rsid w:val="007B634A"/>
    <w:rsid w:val="007C5426"/>
    <w:rsid w:val="007C595A"/>
    <w:rsid w:val="007D033D"/>
    <w:rsid w:val="007E4D11"/>
    <w:rsid w:val="007F7CDA"/>
    <w:rsid w:val="0080198E"/>
    <w:rsid w:val="0081354C"/>
    <w:rsid w:val="008324C1"/>
    <w:rsid w:val="008330BD"/>
    <w:rsid w:val="00842A8C"/>
    <w:rsid w:val="0084706A"/>
    <w:rsid w:val="00860C38"/>
    <w:rsid w:val="0087132E"/>
    <w:rsid w:val="00872183"/>
    <w:rsid w:val="00874893"/>
    <w:rsid w:val="00877E3B"/>
    <w:rsid w:val="0089069D"/>
    <w:rsid w:val="00897DF6"/>
    <w:rsid w:val="008B0171"/>
    <w:rsid w:val="008C2327"/>
    <w:rsid w:val="008C283C"/>
    <w:rsid w:val="008C5376"/>
    <w:rsid w:val="008C6520"/>
    <w:rsid w:val="008D2939"/>
    <w:rsid w:val="008D5EA6"/>
    <w:rsid w:val="008D64F6"/>
    <w:rsid w:val="008E63F1"/>
    <w:rsid w:val="008F27B6"/>
    <w:rsid w:val="008F465B"/>
    <w:rsid w:val="00900D91"/>
    <w:rsid w:val="009050EB"/>
    <w:rsid w:val="009065DD"/>
    <w:rsid w:val="009141E9"/>
    <w:rsid w:val="009148BF"/>
    <w:rsid w:val="00915C86"/>
    <w:rsid w:val="009177D1"/>
    <w:rsid w:val="00924FD3"/>
    <w:rsid w:val="0093113D"/>
    <w:rsid w:val="009336D0"/>
    <w:rsid w:val="00936DB8"/>
    <w:rsid w:val="00942881"/>
    <w:rsid w:val="00954C6F"/>
    <w:rsid w:val="009677CC"/>
    <w:rsid w:val="009739C8"/>
    <w:rsid w:val="00975267"/>
    <w:rsid w:val="00984B33"/>
    <w:rsid w:val="00993576"/>
    <w:rsid w:val="00997C9D"/>
    <w:rsid w:val="00997CE0"/>
    <w:rsid w:val="009A3CC7"/>
    <w:rsid w:val="009A7DD3"/>
    <w:rsid w:val="009B1BE6"/>
    <w:rsid w:val="009B54F6"/>
    <w:rsid w:val="009B6E30"/>
    <w:rsid w:val="009C407B"/>
    <w:rsid w:val="009D1FC3"/>
    <w:rsid w:val="009E4B25"/>
    <w:rsid w:val="009F3425"/>
    <w:rsid w:val="00A06978"/>
    <w:rsid w:val="00A210B2"/>
    <w:rsid w:val="00A435BA"/>
    <w:rsid w:val="00A610CA"/>
    <w:rsid w:val="00A62D4D"/>
    <w:rsid w:val="00A809AA"/>
    <w:rsid w:val="00A83177"/>
    <w:rsid w:val="00A841A8"/>
    <w:rsid w:val="00A845E9"/>
    <w:rsid w:val="00AA2A34"/>
    <w:rsid w:val="00AA334F"/>
    <w:rsid w:val="00AB701F"/>
    <w:rsid w:val="00AC2193"/>
    <w:rsid w:val="00AC5399"/>
    <w:rsid w:val="00AC7AB2"/>
    <w:rsid w:val="00AD06A2"/>
    <w:rsid w:val="00AD1C0E"/>
    <w:rsid w:val="00AD478A"/>
    <w:rsid w:val="00AE1637"/>
    <w:rsid w:val="00B32C95"/>
    <w:rsid w:val="00B373E0"/>
    <w:rsid w:val="00B37832"/>
    <w:rsid w:val="00B41383"/>
    <w:rsid w:val="00B57767"/>
    <w:rsid w:val="00B74D7F"/>
    <w:rsid w:val="00B773A7"/>
    <w:rsid w:val="00B83C09"/>
    <w:rsid w:val="00B95C8B"/>
    <w:rsid w:val="00BA6993"/>
    <w:rsid w:val="00BB0739"/>
    <w:rsid w:val="00BB7F04"/>
    <w:rsid w:val="00BC6B46"/>
    <w:rsid w:val="00C07CB6"/>
    <w:rsid w:val="00C11278"/>
    <w:rsid w:val="00C159FC"/>
    <w:rsid w:val="00C176D3"/>
    <w:rsid w:val="00C17BC2"/>
    <w:rsid w:val="00C23DFF"/>
    <w:rsid w:val="00C3049F"/>
    <w:rsid w:val="00C35082"/>
    <w:rsid w:val="00C556F4"/>
    <w:rsid w:val="00C63900"/>
    <w:rsid w:val="00C723AB"/>
    <w:rsid w:val="00C81BEB"/>
    <w:rsid w:val="00C90934"/>
    <w:rsid w:val="00C9491D"/>
    <w:rsid w:val="00C966DC"/>
    <w:rsid w:val="00CC38A6"/>
    <w:rsid w:val="00CC6331"/>
    <w:rsid w:val="00CC64FB"/>
    <w:rsid w:val="00CC7255"/>
    <w:rsid w:val="00CD15F2"/>
    <w:rsid w:val="00CD4931"/>
    <w:rsid w:val="00CD708B"/>
    <w:rsid w:val="00CE1A7B"/>
    <w:rsid w:val="00CE2AF6"/>
    <w:rsid w:val="00CF1C93"/>
    <w:rsid w:val="00CF4C9C"/>
    <w:rsid w:val="00D03060"/>
    <w:rsid w:val="00D14496"/>
    <w:rsid w:val="00D218E0"/>
    <w:rsid w:val="00D3714B"/>
    <w:rsid w:val="00D431BE"/>
    <w:rsid w:val="00D460E5"/>
    <w:rsid w:val="00D50F78"/>
    <w:rsid w:val="00D52562"/>
    <w:rsid w:val="00D5332B"/>
    <w:rsid w:val="00D5793D"/>
    <w:rsid w:val="00D63BEF"/>
    <w:rsid w:val="00D708E8"/>
    <w:rsid w:val="00D72E0D"/>
    <w:rsid w:val="00D737FD"/>
    <w:rsid w:val="00D9244E"/>
    <w:rsid w:val="00DB257E"/>
    <w:rsid w:val="00DB4156"/>
    <w:rsid w:val="00DB6B23"/>
    <w:rsid w:val="00DB7157"/>
    <w:rsid w:val="00DF388F"/>
    <w:rsid w:val="00E04C88"/>
    <w:rsid w:val="00E05691"/>
    <w:rsid w:val="00E12CB9"/>
    <w:rsid w:val="00E168C0"/>
    <w:rsid w:val="00E224F7"/>
    <w:rsid w:val="00E319E3"/>
    <w:rsid w:val="00E325A4"/>
    <w:rsid w:val="00E36D33"/>
    <w:rsid w:val="00E70EFD"/>
    <w:rsid w:val="00E833A3"/>
    <w:rsid w:val="00E9197E"/>
    <w:rsid w:val="00E92E98"/>
    <w:rsid w:val="00E974CD"/>
    <w:rsid w:val="00EA77BF"/>
    <w:rsid w:val="00ED05D7"/>
    <w:rsid w:val="00ED1E35"/>
    <w:rsid w:val="00EE5317"/>
    <w:rsid w:val="00EF00CA"/>
    <w:rsid w:val="00EF6076"/>
    <w:rsid w:val="00F045D0"/>
    <w:rsid w:val="00F04E39"/>
    <w:rsid w:val="00F3299B"/>
    <w:rsid w:val="00F37A28"/>
    <w:rsid w:val="00F44978"/>
    <w:rsid w:val="00F5019A"/>
    <w:rsid w:val="00F62EB5"/>
    <w:rsid w:val="00F76174"/>
    <w:rsid w:val="00F900A5"/>
    <w:rsid w:val="00F931EC"/>
    <w:rsid w:val="00FC5E0E"/>
    <w:rsid w:val="00FD642D"/>
    <w:rsid w:val="00FE0A13"/>
    <w:rsid w:val="00FE6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220264"/>
  <w15:docId w15:val="{B4EFB94A-150C-4451-B07D-E7719407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7DD3"/>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9A7DD3"/>
    <w:pPr>
      <w:jc w:val="both"/>
    </w:pPr>
    <w:rPr>
      <w:rFonts w:ascii="Tahoma" w:hAnsi="Tahoma" w:cs="Tahoma"/>
      <w:lang w:val="es-ES_tradnl"/>
    </w:rPr>
  </w:style>
  <w:style w:type="character" w:customStyle="1" w:styleId="TextoindependienteCar">
    <w:name w:val="Texto independiente Car"/>
    <w:basedOn w:val="Fuentedeprrafopredeter"/>
    <w:link w:val="Textoindependiente"/>
    <w:uiPriority w:val="99"/>
    <w:semiHidden/>
    <w:locked/>
    <w:rsid w:val="00AD478A"/>
    <w:rPr>
      <w:rFonts w:cs="Times New Roman"/>
      <w:sz w:val="20"/>
      <w:szCs w:val="20"/>
    </w:rPr>
  </w:style>
  <w:style w:type="paragraph" w:styleId="Textodeglobo">
    <w:name w:val="Balloon Text"/>
    <w:basedOn w:val="Normal"/>
    <w:link w:val="TextodegloboCar"/>
    <w:uiPriority w:val="99"/>
    <w:semiHidden/>
    <w:rsid w:val="005C6DA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D478A"/>
    <w:rPr>
      <w:rFonts w:cs="Times New Roman"/>
      <w:sz w:val="2"/>
    </w:rPr>
  </w:style>
  <w:style w:type="paragraph" w:styleId="Encabezado">
    <w:name w:val="header"/>
    <w:basedOn w:val="Normal"/>
    <w:link w:val="EncabezadoCar"/>
    <w:uiPriority w:val="99"/>
    <w:rsid w:val="00F900A5"/>
    <w:pPr>
      <w:tabs>
        <w:tab w:val="center" w:pos="4252"/>
        <w:tab w:val="right" w:pos="8504"/>
      </w:tabs>
    </w:pPr>
  </w:style>
  <w:style w:type="character" w:customStyle="1" w:styleId="EncabezadoCar">
    <w:name w:val="Encabezado Car"/>
    <w:basedOn w:val="Fuentedeprrafopredeter"/>
    <w:link w:val="Encabezado"/>
    <w:uiPriority w:val="99"/>
    <w:locked/>
    <w:rsid w:val="00F900A5"/>
    <w:rPr>
      <w:rFonts w:cs="Times New Roman"/>
    </w:rPr>
  </w:style>
  <w:style w:type="paragraph" w:styleId="Piedepgina">
    <w:name w:val="footer"/>
    <w:basedOn w:val="Normal"/>
    <w:link w:val="PiedepginaCar"/>
    <w:uiPriority w:val="99"/>
    <w:rsid w:val="00F900A5"/>
    <w:pPr>
      <w:tabs>
        <w:tab w:val="center" w:pos="4252"/>
        <w:tab w:val="right" w:pos="8504"/>
      </w:tabs>
    </w:pPr>
  </w:style>
  <w:style w:type="character" w:customStyle="1" w:styleId="PiedepginaCar">
    <w:name w:val="Pie de página Car"/>
    <w:basedOn w:val="Fuentedeprrafopredeter"/>
    <w:link w:val="Piedepgina"/>
    <w:uiPriority w:val="99"/>
    <w:locked/>
    <w:rsid w:val="00F900A5"/>
    <w:rPr>
      <w:rFonts w:cs="Times New Roman"/>
    </w:rPr>
  </w:style>
  <w:style w:type="paragraph" w:styleId="Prrafodelista">
    <w:name w:val="List Paragraph"/>
    <w:basedOn w:val="Normal"/>
    <w:uiPriority w:val="99"/>
    <w:qFormat/>
    <w:rsid w:val="003568EA"/>
    <w:pPr>
      <w:ind w:left="708"/>
    </w:pPr>
  </w:style>
  <w:style w:type="paragraph" w:styleId="Textonotapie">
    <w:name w:val="footnote text"/>
    <w:basedOn w:val="Normal"/>
    <w:link w:val="TextonotapieCar"/>
    <w:uiPriority w:val="99"/>
    <w:semiHidden/>
    <w:rsid w:val="00117170"/>
  </w:style>
  <w:style w:type="character" w:customStyle="1" w:styleId="TextonotapieCar">
    <w:name w:val="Texto nota pie Car"/>
    <w:basedOn w:val="Fuentedeprrafopredeter"/>
    <w:link w:val="Textonotapie"/>
    <w:uiPriority w:val="99"/>
    <w:locked/>
    <w:rsid w:val="00117170"/>
    <w:rPr>
      <w:rFonts w:cs="Times New Roman"/>
    </w:rPr>
  </w:style>
  <w:style w:type="character" w:styleId="Refdenotaalpie">
    <w:name w:val="footnote reference"/>
    <w:basedOn w:val="Fuentedeprrafopredeter"/>
    <w:uiPriority w:val="99"/>
    <w:semiHidden/>
    <w:rsid w:val="00117170"/>
    <w:rPr>
      <w:rFonts w:cs="Times New Roman"/>
      <w:vertAlign w:val="superscript"/>
    </w:rPr>
  </w:style>
  <w:style w:type="paragraph" w:styleId="Textoindependiente3">
    <w:name w:val="Body Text 3"/>
    <w:basedOn w:val="Normal"/>
    <w:link w:val="Textoindependiente3Car"/>
    <w:uiPriority w:val="99"/>
    <w:rsid w:val="003807EB"/>
    <w:pPr>
      <w:spacing w:after="120"/>
    </w:pPr>
    <w:rPr>
      <w:sz w:val="16"/>
      <w:szCs w:val="16"/>
    </w:rPr>
  </w:style>
  <w:style w:type="character" w:customStyle="1" w:styleId="Textoindependiente3Car">
    <w:name w:val="Texto independiente 3 Car"/>
    <w:basedOn w:val="Fuentedeprrafopredeter"/>
    <w:link w:val="Textoindependiente3"/>
    <w:uiPriority w:val="99"/>
    <w:locked/>
    <w:rsid w:val="003807EB"/>
    <w:rPr>
      <w:rFonts w:cs="Times New Roman"/>
      <w:sz w:val="16"/>
      <w:szCs w:val="16"/>
    </w:rPr>
  </w:style>
  <w:style w:type="paragraph" w:customStyle="1" w:styleId="Default">
    <w:name w:val="Default"/>
    <w:uiPriority w:val="99"/>
    <w:rsid w:val="00B373E0"/>
    <w:pPr>
      <w:autoSpaceDE w:val="0"/>
      <w:autoSpaceDN w:val="0"/>
      <w:adjustRightInd w:val="0"/>
    </w:pPr>
    <w:rPr>
      <w:color w:val="000000"/>
      <w:sz w:val="24"/>
      <w:szCs w:val="24"/>
    </w:rPr>
  </w:style>
  <w:style w:type="table" w:styleId="Tablaconcuadrcula">
    <w:name w:val="Table Grid"/>
    <w:basedOn w:val="Tablanormal"/>
    <w:uiPriority w:val="99"/>
    <w:rsid w:val="00B373E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CONVENIO DE COOPERCIÓN ENTRE LA CONSEJERÍA DE CULTURA DE LA JUNTA DE ANDALUCÍA Y CEPSA PARA REALIZAR ACTUACIONES DE CONSERVACI</vt:lpstr>
    </vt:vector>
  </TitlesOfParts>
  <Company>Cepsa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COOPERCIÓN ENTRE LA CONSEJERÍA DE CULTURA DE LA JUNTA DE ANDALUCÍA Y CEPSA PARA REALIZAR ACTUACIONES DE CONSERVACI</dc:title>
  <dc:subject/>
  <dc:creator>Refineria Gibraltar</dc:creator>
  <cp:keywords/>
  <dc:description/>
  <cp:lastModifiedBy>Paula Mallen</cp:lastModifiedBy>
  <cp:revision>4</cp:revision>
  <cp:lastPrinted>2017-02-09T11:02:00Z</cp:lastPrinted>
  <dcterms:created xsi:type="dcterms:W3CDTF">2017-04-19T11:26:00Z</dcterms:created>
  <dcterms:modified xsi:type="dcterms:W3CDTF">2017-04-19T11:43:00Z</dcterms:modified>
</cp:coreProperties>
</file>