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36C84" w14:textId="77777777" w:rsidR="006C67EC" w:rsidRDefault="00674079">
      <w:pPr>
        <w:pStyle w:val="Ttulo10"/>
        <w:jc w:val="center"/>
      </w:pPr>
      <w:r w:rsidRPr="001B4E64">
        <w:rPr>
          <w:rFonts w:ascii="Calibri" w:hAnsi="Calibri" w:cs="Calibri"/>
          <w:b/>
          <w:color w:val="C8102E"/>
          <w:sz w:val="48"/>
          <w:szCs w:val="48"/>
        </w:rPr>
        <w:t>BRANDT lanza el Reto InVigo tras obtener el registro europeo para su bioestimulante</w:t>
      </w:r>
    </w:p>
    <w:p w14:paraId="3B7E2BA2" w14:textId="77777777" w:rsidR="006D30A1" w:rsidRDefault="006D30A1">
      <w:pPr>
        <w:spacing w:before="200" w:after="200" w:line="320" w:lineRule="atLeast"/>
        <w:jc w:val="center"/>
        <w:rPr>
          <w:b/>
          <w:bCs/>
          <w:color w:val="595959"/>
          <w:sz w:val="26"/>
          <w:szCs w:val="26"/>
        </w:rPr>
      </w:pPr>
    </w:p>
    <w:p w14:paraId="241101EB" w14:textId="571FBE13" w:rsidR="006C67EC" w:rsidRDefault="00674079">
      <w:pPr>
        <w:spacing w:before="200" w:after="200" w:line="320" w:lineRule="atLeast"/>
        <w:jc w:val="center"/>
        <w:rPr>
          <w:kern w:val="2"/>
          <w:lang w:eastAsia="es-ES"/>
          <w14:ligatures w14:val="standardContextual"/>
        </w:rPr>
      </w:pPr>
      <w:r>
        <w:rPr>
          <w:b/>
          <w:bCs/>
          <w:color w:val="595959"/>
          <w:sz w:val="26"/>
          <w:szCs w:val="26"/>
        </w:rPr>
        <w:t>La iniciativa presentada en Fruit Attraction permitirá a</w:t>
      </w:r>
      <w:r w:rsidR="00467164">
        <w:rPr>
          <w:b/>
          <w:bCs/>
          <w:color w:val="595959"/>
          <w:sz w:val="26"/>
          <w:szCs w:val="26"/>
        </w:rPr>
        <w:t xml:space="preserve"> los agricultores</w:t>
      </w:r>
      <w:r>
        <w:rPr>
          <w:b/>
          <w:bCs/>
          <w:color w:val="595959"/>
          <w:sz w:val="26"/>
          <w:szCs w:val="26"/>
        </w:rPr>
        <w:t xml:space="preserve"> probar gratuitamente el producto en campo, compartir la evolución de sus cultivos y optar a una serie de premios.</w:t>
      </w:r>
    </w:p>
    <w:p w14:paraId="732816BA" w14:textId="77777777" w:rsidR="004902C1" w:rsidRDefault="004902C1" w:rsidP="00AD5B61">
      <w:pPr>
        <w:spacing w:before="200" w:after="100" w:line="320" w:lineRule="atLeast"/>
        <w:jc w:val="both"/>
        <w:rPr>
          <w:kern w:val="2"/>
          <w:lang w:eastAsia="es-ES"/>
          <w14:ligatures w14:val="standardContextual"/>
        </w:rPr>
      </w:pPr>
    </w:p>
    <w:p w14:paraId="0BD2AF18" w14:textId="7261BC49" w:rsidR="006C67EC" w:rsidRPr="006D30A1" w:rsidRDefault="00507390" w:rsidP="00AD5B61">
      <w:pPr>
        <w:jc w:val="both"/>
        <w:rPr>
          <w:kern w:val="2"/>
          <w:lang w:eastAsia="es-ES"/>
          <w14:ligatures w14:val="standardContextual"/>
        </w:rPr>
      </w:pPr>
      <w:r w:rsidRPr="00E105B1">
        <w:rPr>
          <w:b/>
          <w:bCs/>
          <w:i/>
          <w:iCs/>
        </w:rPr>
        <w:t xml:space="preserve">Sevilla, </w:t>
      </w:r>
      <w:r w:rsidR="00E105B1" w:rsidRPr="00E105B1">
        <w:rPr>
          <w:b/>
          <w:bCs/>
          <w:i/>
          <w:iCs/>
        </w:rPr>
        <w:t>22</w:t>
      </w:r>
      <w:r w:rsidRPr="00E105B1">
        <w:rPr>
          <w:b/>
          <w:bCs/>
          <w:i/>
          <w:iCs/>
        </w:rPr>
        <w:t xml:space="preserve"> de octubre de 2026</w:t>
      </w:r>
      <w:r w:rsidRPr="00E105B1">
        <w:t xml:space="preserve">. </w:t>
      </w:r>
      <w:hyperlink r:id="rId10" w:history="1">
        <w:r w:rsidR="000B4D3D" w:rsidRPr="00E105B1">
          <w:rPr>
            <w:rStyle w:val="Hipervnculo"/>
          </w:rPr>
          <w:t>BRANDT InVigo®</w:t>
        </w:r>
      </w:hyperlink>
      <w:r w:rsidR="00674079" w:rsidRPr="00E105B1">
        <w:t xml:space="preserve"> acaba de obtener el registro europeo n.º 27829,</w:t>
      </w:r>
      <w:r w:rsidR="00674079" w:rsidRPr="006D30A1">
        <w:t xml:space="preserve"> que lo convierte en el único bioestimulante vegetal no microbiano de la categoría CFP 6(B) con este reconocimiento. Para trasladar este hito al campo, BRANDT ha lanzado el Reto InVigo, una iniciativa que permitirá a agricultores de distintos cultivos probar gratuitamente el producto en condiciones reales, documentar sus resultados y optar a premios con acompañamiento técnico durante todo el proceso.</w:t>
      </w:r>
    </w:p>
    <w:p w14:paraId="2D3D389E" w14:textId="77777777" w:rsidR="006C67EC" w:rsidRDefault="00674079" w:rsidP="00155C8B">
      <w:pPr>
        <w:pStyle w:val="Ttulo2"/>
        <w:rPr>
          <w:kern w:val="2"/>
          <w:lang w:eastAsia="es-ES"/>
          <w14:ligatures w14:val="standardContextual"/>
        </w:rPr>
      </w:pPr>
      <w:r w:rsidRPr="00155C8B">
        <w:rPr>
          <w:rFonts w:ascii="Calibri" w:hAnsi="Calibri" w:cs="Calibri"/>
          <w:b/>
          <w:color w:val="C8102E"/>
          <w:sz w:val="28"/>
          <w:szCs w:val="28"/>
        </w:rPr>
        <w:t>Una formulación diferencial frente al estrés abiótico</w:t>
      </w:r>
    </w:p>
    <w:p w14:paraId="5785BEF7" w14:textId="7902C713" w:rsidR="006C67EC" w:rsidRDefault="00674079" w:rsidP="00AD5B61">
      <w:pPr>
        <w:jc w:val="both"/>
        <w:rPr>
          <w:kern w:val="2"/>
          <w:lang w:eastAsia="es-ES"/>
          <w14:ligatures w14:val="standardContextual"/>
        </w:rPr>
      </w:pPr>
      <w:r>
        <w:t xml:space="preserve">El carácter diferencial de </w:t>
      </w:r>
      <w:hyperlink r:id="rId11" w:history="1">
        <w:r w:rsidR="003F1012">
          <w:rPr>
            <w:rStyle w:val="Hipervnculo"/>
          </w:rPr>
          <w:t>BRANDT InVigo®</w:t>
        </w:r>
      </w:hyperlink>
      <w:r>
        <w:t xml:space="preserve"> reside en su formulación específica, que combina AATC, prolina, micronutrientes esenciales y la tecnología Manni-Plex®. Esta composición lo convierte en una solución única dentro de la categoría CFP 6(B), al actuar de forma complementaria sobre procesos fisiológicos y metabólicos clave de la planta.</w:t>
      </w:r>
    </w:p>
    <w:p w14:paraId="58F6D6CD" w14:textId="77777777" w:rsidR="006C67EC" w:rsidRDefault="002E514B" w:rsidP="00AD5B61">
      <w:pPr>
        <w:jc w:val="both"/>
        <w:rPr>
          <w:kern w:val="2"/>
          <w:lang w:eastAsia="es-ES"/>
          <w14:ligatures w14:val="standardContextual"/>
        </w:rPr>
      </w:pPr>
      <w:hyperlink r:id="rId12" w:history="1">
        <w:r>
          <w:rPr>
            <w:rStyle w:val="Hipervnculo"/>
          </w:rPr>
          <w:t>BRANDT InVigo®</w:t>
        </w:r>
      </w:hyperlink>
      <w:r w:rsidR="00674079">
        <w:t xml:space="preserve"> está indicado para ayudar a los cultivos a anticiparse y responder frente a situaciones de estrés abiótico, como la sequía y el déficit hídrico, la salinidad, las temperaturas extremas o el estrés derivado del trasplante. Su uso favorece el vigor y el desarrollo radicular, contribuye a mantener el equilibrio fisiológico y la actividad fotosintética en condiciones adversas y apoya el cuajado, el crecimiento y la uniformidad de los frutos, además de facilitar la recuperación del cultivo tras episodios de estrés.</w:t>
      </w:r>
    </w:p>
    <w:p w14:paraId="02E2494A" w14:textId="77777777" w:rsidR="006C67EC" w:rsidRDefault="00674079" w:rsidP="00C65DFD">
      <w:pPr>
        <w:pStyle w:val="Ttulo2"/>
        <w:rPr>
          <w:kern w:val="2"/>
          <w:lang w:eastAsia="es-ES"/>
          <w14:ligatures w14:val="standardContextual"/>
        </w:rPr>
      </w:pPr>
      <w:r w:rsidRPr="00C65DFD">
        <w:rPr>
          <w:rFonts w:ascii="Calibri" w:hAnsi="Calibri" w:cs="Calibri"/>
          <w:b/>
          <w:color w:val="C8102E"/>
          <w:sz w:val="28"/>
          <w:szCs w:val="28"/>
        </w:rPr>
        <w:t>El Reto InVigo traslada la innovación al campo</w:t>
      </w:r>
    </w:p>
    <w:p w14:paraId="6100562B" w14:textId="50E5EB92" w:rsidR="007218F0" w:rsidRDefault="00502ECE" w:rsidP="00AD5B61">
      <w:pPr>
        <w:jc w:val="both"/>
        <w:rPr>
          <w:kern w:val="2"/>
          <w:lang w:eastAsia="es-ES"/>
          <w14:ligatures w14:val="standardContextual"/>
        </w:rPr>
      </w:pPr>
      <w:r w:rsidRPr="00BA280E">
        <w:t>Con el objetivo de acercar estos beneficios al campo y de que sean los propios agricultores quienes comprueben el comportamiento del producto en condiciones reales, BRANDT lanza el Reto InVigo.</w:t>
      </w:r>
      <w:r>
        <w:t xml:space="preserve"> </w:t>
      </w:r>
      <w:r w:rsidR="00BA280E">
        <w:t>El programa,</w:t>
      </w:r>
      <w:r>
        <w:t xml:space="preserve"> de </w:t>
      </w:r>
      <w:r w:rsidR="00BA280E">
        <w:t xml:space="preserve">alcance nacional, distribuirá gratuitamente </w:t>
      </w:r>
      <w:r>
        <w:t xml:space="preserve">más de </w:t>
      </w:r>
      <w:r w:rsidR="00BA280E">
        <w:t>500 kits</w:t>
      </w:r>
      <w:r>
        <w:t xml:space="preserve"> en España</w:t>
      </w:r>
      <w:r w:rsidR="00BA280E">
        <w:t xml:space="preserve"> y</w:t>
      </w:r>
      <w:r w:rsidRPr="00B3593D">
        <w:t xml:space="preserve"> se desarrollará del 1 de noviembre de 2026 al 30 de junio de 2027</w:t>
      </w:r>
      <w:r w:rsidR="00BA280E">
        <w:t>. Los participantes podrán</w:t>
      </w:r>
      <w:r>
        <w:t xml:space="preserve"> probar </w:t>
      </w:r>
      <w:r w:rsidR="00BA280E">
        <w:t>BRANDT InVigo®</w:t>
      </w:r>
      <w:r>
        <w:t xml:space="preserve"> siguiendo un protocolo técnico adaptado a su cultivo y </w:t>
      </w:r>
      <w:r w:rsidR="00BA280E">
        <w:t xml:space="preserve">contarán </w:t>
      </w:r>
      <w:r>
        <w:t>con acompañamiento durante todo el proceso.</w:t>
      </w:r>
    </w:p>
    <w:p w14:paraId="1485DD99" w14:textId="10778415" w:rsidR="00F703BA" w:rsidRDefault="00F703BA">
      <w:pPr>
        <w:jc w:val="both"/>
        <w:rPr>
          <w:kern w:val="2"/>
          <w:lang w:eastAsia="es-ES"/>
          <w14:ligatures w14:val="standardContextual"/>
        </w:rPr>
      </w:pPr>
      <w:r>
        <w:t xml:space="preserve">Para participar, los agricultores deberán registrarse a través de la web </w:t>
      </w:r>
      <w:hyperlink r:id="rId13" w:history="1">
        <w:r>
          <w:rPr>
            <w:rStyle w:val="Hipervnculo"/>
          </w:rPr>
          <w:t>https://retoinvigo.com/</w:t>
        </w:r>
      </w:hyperlink>
      <w:r>
        <w:t xml:space="preserve">, indicar su cultivo y señalar su distribuidor habitual como punto de entrega. Quienes no dispongan de distribuidor podrán solicitar el envío del kit a su domicilio. Una vez completado el registro, recibirán el material en un plazo de 7 a 10 días a partir del 1 de noviembre. El kit incluirá gratuitamente dos envases de un litro de </w:t>
      </w:r>
      <w:hyperlink r:id="rId14" w:history="1">
        <w:r>
          <w:rPr>
            <w:rStyle w:val="Hipervnculo"/>
          </w:rPr>
          <w:t>BRANDT InVigo®</w:t>
        </w:r>
      </w:hyperlink>
      <w:r>
        <w:t xml:space="preserve">, un protocolo agronómico adaptado y un código único de participación. A partir de ese momento, un asistente virtual por WhatsApp </w:t>
      </w:r>
      <w:r>
        <w:lastRenderedPageBreak/>
        <w:t>les guiará durante el ensayo y los animará a compartir su experiencia. Para completar el Reto InVigo, deberán enviar una fotografía inicial antes de aplicar el producto, seguir el protocolo y remitir una fotografía final al término del cultivo, junto con la información solicitada.</w:t>
      </w:r>
    </w:p>
    <w:p w14:paraId="02F4C4CD" w14:textId="1EB36B1F" w:rsidR="006C67EC" w:rsidRDefault="00F5540A" w:rsidP="00AD5B61">
      <w:pPr>
        <w:jc w:val="both"/>
      </w:pPr>
      <w:r>
        <w:t xml:space="preserve">Todos los agricultores que </w:t>
      </w:r>
      <w:r w:rsidR="00674079">
        <w:t xml:space="preserve">completen y validen el </w:t>
      </w:r>
      <w:r>
        <w:t xml:space="preserve">Reto </w:t>
      </w:r>
      <w:r w:rsidR="00674079">
        <w:t xml:space="preserve">recibirán un certificado digital, un adhesivo para el tractor o la explotación y unas gafas de sol. </w:t>
      </w:r>
      <w:r>
        <w:t>Entre ellos</w:t>
      </w:r>
      <w:r w:rsidR="00674079">
        <w:t xml:space="preserve">, los tres </w:t>
      </w:r>
      <w:r>
        <w:t>participantes que destaquen por la constancia de su seguimiento</w:t>
      </w:r>
      <w:r w:rsidR="00674079">
        <w:t xml:space="preserve"> obtendrán </w:t>
      </w:r>
      <w:r w:rsidR="000F7D38">
        <w:t xml:space="preserve">un </w:t>
      </w:r>
      <w:r w:rsidR="00674079">
        <w:t xml:space="preserve">cheque regalo de 1.500 euros para utilizar con su distribuidor habitual. </w:t>
      </w:r>
      <w:r>
        <w:t>Además, el agricultor que aporte el caso</w:t>
      </w:r>
      <w:r w:rsidR="00674079">
        <w:t xml:space="preserve"> de mayor valor</w:t>
      </w:r>
      <w:r>
        <w:t xml:space="preserve"> por</w:t>
      </w:r>
      <w:r w:rsidR="00674079">
        <w:t xml:space="preserve"> la utilidad, calidad y relevancia de </w:t>
      </w:r>
      <w:r>
        <w:t>sus</w:t>
      </w:r>
      <w:r w:rsidR="00674079">
        <w:t xml:space="preserve"> comentarios, fotografías y vídeos será </w:t>
      </w:r>
      <w:r>
        <w:t>reconocido</w:t>
      </w:r>
      <w:r w:rsidR="00674079">
        <w:t xml:space="preserve"> con un viaje a Estados Unidos para conocer las instalaciones centrales de BRANDT junto </w:t>
      </w:r>
      <w:r>
        <w:t>a su</w:t>
      </w:r>
      <w:r w:rsidR="00674079">
        <w:t xml:space="preserve"> distribuidor.</w:t>
      </w:r>
    </w:p>
    <w:p w14:paraId="6306844F" w14:textId="0987DA7F" w:rsidR="007218F0" w:rsidRDefault="00FD40EE" w:rsidP="00AD5B61">
      <w:pPr>
        <w:jc w:val="both"/>
      </w:pPr>
      <w:r>
        <w:t>La cantidad y la calidad de la información aportada serán determinantes en la valoración: cuantos más datos compartan los participantes sobre la evolución del cultivo y más útiles y completos sean sus comentarios, fotografías y vídeos, mayores serán sus posibilidades de destacar y optar a los premios del Reto InVigo.</w:t>
      </w:r>
    </w:p>
    <w:p w14:paraId="23A22826" w14:textId="77777777" w:rsidR="007679E3" w:rsidRPr="007679E3" w:rsidRDefault="007679E3" w:rsidP="007679E3">
      <w:pPr>
        <w:jc w:val="both"/>
        <w:rPr>
          <w:b/>
          <w:bCs/>
        </w:rPr>
      </w:pPr>
      <w:r w:rsidRPr="007679E3">
        <w:rPr>
          <w:b/>
          <w:bCs/>
        </w:rPr>
        <w:t xml:space="preserve">Video Explicativo Reto InVigo: </w:t>
      </w:r>
      <w:hyperlink r:id="rId15" w:history="1">
        <w:r w:rsidRPr="007679E3">
          <w:rPr>
            <w:rStyle w:val="Hipervnculo"/>
            <w:b/>
            <w:bCs/>
          </w:rPr>
          <w:t>https://youtu.be/qP0ijyg0Emk</w:t>
        </w:r>
      </w:hyperlink>
    </w:p>
    <w:p w14:paraId="273A62B0" w14:textId="44DB2CAE" w:rsidR="006C67EC" w:rsidRDefault="00674079" w:rsidP="00E974D4">
      <w:pPr>
        <w:pStyle w:val="Ttulo2"/>
        <w:rPr>
          <w:kern w:val="2"/>
          <w:lang w:eastAsia="es-ES"/>
          <w14:ligatures w14:val="standardContextual"/>
        </w:rPr>
      </w:pPr>
      <w:r w:rsidRPr="00E974D4">
        <w:rPr>
          <w:rFonts w:ascii="Calibri" w:hAnsi="Calibri" w:cs="Calibri"/>
          <w:b/>
          <w:color w:val="C8102E"/>
          <w:sz w:val="28"/>
          <w:szCs w:val="28"/>
        </w:rPr>
        <w:t>Presentación en Fruit Attraction</w:t>
      </w:r>
    </w:p>
    <w:p w14:paraId="3539354B" w14:textId="2ABC5EE8" w:rsidR="007218F0" w:rsidRDefault="006A2C01" w:rsidP="00AD5B61">
      <w:pPr>
        <w:jc w:val="both"/>
      </w:pPr>
      <w:r>
        <w:t>BRANDT eligió Fruit Attraction para presentar el Reto InVigo ante el sector. José Antonio Arcos, director de El Agro Auténtico, condujo el acto, acompañado por Enrique Sánchez, agricultor y embajador de</w:t>
      </w:r>
      <w:r w:rsidR="00811E9A">
        <w:t>l Reto en Almería</w:t>
      </w:r>
      <w:r>
        <w:t>.</w:t>
      </w:r>
    </w:p>
    <w:p w14:paraId="14E1D137" w14:textId="03EA74AC" w:rsidR="007218F0" w:rsidRDefault="00BA08AC" w:rsidP="00AD5B61">
      <w:pPr>
        <w:jc w:val="both"/>
      </w:pPr>
      <w:r>
        <w:t xml:space="preserve">En la presentación participó también el </w:t>
      </w:r>
      <w:proofErr w:type="spellStart"/>
      <w:r>
        <w:t>agroinfluencer</w:t>
      </w:r>
      <w:proofErr w:type="spellEnd"/>
      <w:r>
        <w:t xml:space="preserve"> Germán Fernández, conocido en redes sociales como </w:t>
      </w:r>
      <w:hyperlink r:id="rId16" w:history="1">
        <w:r>
          <w:rPr>
            <w:rStyle w:val="Hipervnculo"/>
          </w:rPr>
          <w:t>@Germanagrolife</w:t>
        </w:r>
      </w:hyperlink>
      <w:r>
        <w:t>, que será el agricultor «modelo» del Reto. A través de su propia experiencia, mostrará paso a paso cómo aplicar el protocolo, documentar la evolución del cultivo y completar el desafío en campo.</w:t>
      </w:r>
    </w:p>
    <w:p w14:paraId="14428658" w14:textId="1A6829AF" w:rsidR="007218F0" w:rsidRDefault="00403839" w:rsidP="00AD5B61">
      <w:pPr>
        <w:jc w:val="both"/>
      </w:pPr>
      <w:r>
        <w:t xml:space="preserve">Durante el acto se proyectó un vídeo con </w:t>
      </w:r>
      <w:r w:rsidR="00DF61C4">
        <w:t xml:space="preserve">un </w:t>
      </w:r>
      <w:r>
        <w:t xml:space="preserve">caso de éxito real de </w:t>
      </w:r>
      <w:hyperlink r:id="rId17" w:history="1">
        <w:r>
          <w:rPr>
            <w:rStyle w:val="Hipervnculo"/>
          </w:rPr>
          <w:t>BRANDT InVigo®</w:t>
        </w:r>
      </w:hyperlink>
      <w:r>
        <w:t xml:space="preserve">. Además, </w:t>
      </w:r>
      <w:r w:rsidR="006F4E56">
        <w:t>los agricultores interesados pudieron inscribirse en el programa</w:t>
      </w:r>
      <w:r>
        <w:t xml:space="preserve"> durante los días de la feria, </w:t>
      </w:r>
      <w:r w:rsidR="006F4E56">
        <w:t xml:space="preserve">dando comienzo a una campaña que </w:t>
      </w:r>
      <w:r>
        <w:t xml:space="preserve">se desarrollará a lo largo de la </w:t>
      </w:r>
      <w:r w:rsidR="006F4E56">
        <w:t>temporada agrícola 2026-2027.</w:t>
      </w:r>
    </w:p>
    <w:p w14:paraId="4D57C5C9" w14:textId="72B08359" w:rsidR="00216A6C" w:rsidRDefault="00216A6C" w:rsidP="00AD5B61">
      <w:pPr>
        <w:jc w:val="both"/>
        <w:rPr>
          <w:b/>
          <w:bCs/>
        </w:rPr>
      </w:pPr>
      <w:r w:rsidRPr="00216A6C">
        <w:rPr>
          <w:b/>
          <w:bCs/>
        </w:rPr>
        <w:t xml:space="preserve">Video testimonial: </w:t>
      </w:r>
      <w:hyperlink r:id="rId18" w:history="1">
        <w:r w:rsidRPr="00DC3EF8">
          <w:rPr>
            <w:rStyle w:val="Hipervnculo"/>
            <w:b/>
            <w:bCs/>
          </w:rPr>
          <w:t>https://www.youtube.com/watch?v=79rO_xKKYS8</w:t>
        </w:r>
      </w:hyperlink>
    </w:p>
    <w:p w14:paraId="58882588" w14:textId="3863B525" w:rsidR="00AF05D7" w:rsidRDefault="00AF05D7" w:rsidP="00AD5B61">
      <w:pPr>
        <w:jc w:val="both"/>
        <w:rPr>
          <w:b/>
          <w:bCs/>
        </w:rPr>
      </w:pPr>
      <w:r>
        <w:rPr>
          <w:b/>
          <w:bCs/>
        </w:rPr>
        <w:t xml:space="preserve">Video Presentación en Fruit Attraction: </w:t>
      </w:r>
      <w:hyperlink r:id="rId19" w:history="1">
        <w:r w:rsidRPr="00DC3EF8">
          <w:rPr>
            <w:rStyle w:val="Hipervnculo"/>
            <w:b/>
            <w:bCs/>
          </w:rPr>
          <w:t>https://www.youtube.com/watch?v=YADL_IJ_ucU</w:t>
        </w:r>
      </w:hyperlink>
    </w:p>
    <w:p w14:paraId="36021CF4" w14:textId="53433B6B" w:rsidR="006C67EC" w:rsidRDefault="00674079" w:rsidP="008103E8">
      <w:pPr>
        <w:pStyle w:val="Ttulo2"/>
        <w:rPr>
          <w:kern w:val="2"/>
          <w:lang w:eastAsia="es-ES"/>
          <w14:ligatures w14:val="standardContextual"/>
        </w:rPr>
      </w:pPr>
      <w:r w:rsidRPr="008103E8">
        <w:rPr>
          <w:rFonts w:ascii="Calibri" w:hAnsi="Calibri" w:cs="Calibri"/>
          <w:b/>
          <w:color w:val="C8102E"/>
          <w:sz w:val="28"/>
          <w:szCs w:val="28"/>
        </w:rPr>
        <w:t>Una campaña de comunicación para acompañar el Reto</w:t>
      </w:r>
    </w:p>
    <w:p w14:paraId="17CB8095" w14:textId="308AF7FF" w:rsidR="006C67EC" w:rsidRDefault="00674079" w:rsidP="00AD5B61">
      <w:pPr>
        <w:jc w:val="both"/>
        <w:rPr>
          <w:kern w:val="2"/>
          <w:lang w:eastAsia="es-ES"/>
          <w14:ligatures w14:val="standardContextual"/>
        </w:rPr>
      </w:pPr>
      <w:r>
        <w:t>La campaña de comunicación dará visibilidad al registro europeo</w:t>
      </w:r>
      <w:r w:rsidR="00247FBF">
        <w:t xml:space="preserve"> de </w:t>
      </w:r>
      <w:hyperlink r:id="rId20" w:history="1">
        <w:r w:rsidR="00247FBF">
          <w:rPr>
            <w:rStyle w:val="Hipervnculo"/>
          </w:rPr>
          <w:t>BRANDT InVigo®</w:t>
        </w:r>
      </w:hyperlink>
      <w:r w:rsidR="00247FBF">
        <w:t>,</w:t>
      </w:r>
      <w:r>
        <w:t xml:space="preserve"> explicará </w:t>
      </w:r>
      <w:r w:rsidR="00247FBF">
        <w:t>su</w:t>
      </w:r>
      <w:r>
        <w:t xml:space="preserve"> propuesta técnica y </w:t>
      </w:r>
      <w:r w:rsidR="00247FBF">
        <w:t>seguirá</w:t>
      </w:r>
      <w:r>
        <w:t xml:space="preserve"> la evolución del Reto </w:t>
      </w:r>
      <w:r w:rsidR="00247FBF">
        <w:t>a través de la experiencia</w:t>
      </w:r>
      <w:r>
        <w:t xml:space="preserve"> de los agricultores participantes. </w:t>
      </w:r>
      <w:r w:rsidR="00247FBF">
        <w:t>La difusión</w:t>
      </w:r>
      <w:r>
        <w:t xml:space="preserve"> combinará contenidos digitales y </w:t>
      </w:r>
      <w:r w:rsidR="00247FBF">
        <w:t xml:space="preserve">publicaciones </w:t>
      </w:r>
      <w:r>
        <w:t xml:space="preserve">en redes </w:t>
      </w:r>
      <w:r w:rsidRPr="004A6697">
        <w:t xml:space="preserve">sociales </w:t>
      </w:r>
      <w:r w:rsidR="00247FBF">
        <w:t>bajo la etiqueta #</w:t>
      </w:r>
      <w:r w:rsidRPr="004A6697">
        <w:t>RetoInVigo</w:t>
      </w:r>
      <w:r w:rsidR="00247FBF">
        <w:t>,</w:t>
      </w:r>
      <w:r w:rsidRPr="004A6697">
        <w:t xml:space="preserve"> materiales</w:t>
      </w:r>
      <w:r>
        <w:t xml:space="preserve"> informativos, </w:t>
      </w:r>
      <w:r w:rsidR="00247FBF">
        <w:t>acciones</w:t>
      </w:r>
      <w:r>
        <w:t xml:space="preserve"> con medios especializados y experiencias de campo documentadas y </w:t>
      </w:r>
      <w:r w:rsidR="00247FBF">
        <w:t xml:space="preserve">validadas </w:t>
      </w:r>
      <w:r>
        <w:t>técnicamente.</w:t>
      </w:r>
    </w:p>
    <w:sectPr w:rsidR="006C67EC" w:rsidSect="006D30A1">
      <w:headerReference w:type="even" r:id="rId21"/>
      <w:headerReference w:type="default" r:id="rId22"/>
      <w:footerReference w:type="even" r:id="rId23"/>
      <w:footerReference w:type="default" r:id="rId24"/>
      <w:headerReference w:type="first" r:id="rId25"/>
      <w:footerReference w:type="first" r:id="rId26"/>
      <w:pgSz w:w="11906" w:h="16838"/>
      <w:pgMar w:top="1417" w:right="1701" w:bottom="1417" w:left="1701" w:header="102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8E618" w14:textId="77777777" w:rsidR="00D1764B" w:rsidRDefault="00D1764B" w:rsidP="00273519">
      <w:pPr>
        <w:spacing w:after="0" w:line="240" w:lineRule="auto"/>
      </w:pPr>
      <w:r>
        <w:separator/>
      </w:r>
    </w:p>
  </w:endnote>
  <w:endnote w:type="continuationSeparator" w:id="0">
    <w:p w14:paraId="640E5C97" w14:textId="77777777" w:rsidR="00D1764B" w:rsidRDefault="00D1764B" w:rsidP="00273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E3C9" w14:textId="77777777" w:rsidR="007D170F" w:rsidRDefault="007D170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B3CDF" w14:textId="1E3B2908" w:rsidR="00273519" w:rsidRPr="00A74B8F" w:rsidRDefault="00A74B8F">
    <w:pPr>
      <w:pStyle w:val="Piedepgina"/>
      <w:rPr>
        <w:sz w:val="20"/>
        <w:szCs w:val="20"/>
      </w:rPr>
    </w:pPr>
    <w:r w:rsidRPr="00A74B8F">
      <w:rPr>
        <w:b/>
        <w:bCs/>
        <w:noProof/>
        <w:sz w:val="20"/>
        <w:szCs w:val="20"/>
      </w:rPr>
      <w:t>BRANDT Europe</w:t>
    </w:r>
    <w:r w:rsidR="003265E6">
      <w:rPr>
        <w:b/>
        <w:bCs/>
        <w:noProof/>
        <w:sz w:val="20"/>
        <w:szCs w:val="20"/>
      </w:rPr>
      <w:t xml:space="preserve"> S.L.</w:t>
    </w:r>
    <w:r w:rsidRPr="00A74B8F">
      <w:rPr>
        <w:noProof/>
        <w:sz w:val="20"/>
        <w:szCs w:val="20"/>
      </w:rPr>
      <w:t xml:space="preserve"> - Ctra. Carmona, Calle Ctra. de Guadajoz, Km 3, 1, 41410 Carmona, Sevilla (SPAIN)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ED0A3" w14:textId="77777777" w:rsidR="007D170F" w:rsidRDefault="007D170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32EA5" w14:textId="77777777" w:rsidR="00D1764B" w:rsidRDefault="00D1764B" w:rsidP="00273519">
      <w:pPr>
        <w:spacing w:after="0" w:line="240" w:lineRule="auto"/>
      </w:pPr>
      <w:r>
        <w:separator/>
      </w:r>
    </w:p>
  </w:footnote>
  <w:footnote w:type="continuationSeparator" w:id="0">
    <w:p w14:paraId="5098AA99" w14:textId="77777777" w:rsidR="00D1764B" w:rsidRDefault="00D1764B" w:rsidP="002735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A16EF" w14:textId="77777777" w:rsidR="007D170F" w:rsidRDefault="007D170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7AE1C" w14:textId="07363709" w:rsidR="006D30A1" w:rsidRDefault="006D30A1">
    <w:pPr>
      <w:pStyle w:val="Encabezado"/>
    </w:pPr>
    <w:r>
      <w:rPr>
        <w:noProof/>
        <w:sz w:val="32"/>
        <w:szCs w:val="32"/>
      </w:rPr>
      <w:drawing>
        <wp:anchor distT="0" distB="0" distL="114300" distR="114300" simplePos="0" relativeHeight="251658240" behindDoc="0" locked="0" layoutInCell="1" allowOverlap="1" wp14:anchorId="76BF70E7" wp14:editId="26241D9C">
          <wp:simplePos x="0" y="0"/>
          <wp:positionH relativeFrom="margin">
            <wp:posOffset>3018790</wp:posOffset>
          </wp:positionH>
          <wp:positionV relativeFrom="topMargin">
            <wp:posOffset>378460</wp:posOffset>
          </wp:positionV>
          <wp:extent cx="3081655" cy="582930"/>
          <wp:effectExtent l="0" t="0" r="4445" b="7620"/>
          <wp:wrapSquare wrapText="bothSides"/>
          <wp:docPr id="51918164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181648" name="Imagen 519181648"/>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81655" cy="582930"/>
                  </a:xfrm>
                  <a:prstGeom prst="rect">
                    <a:avLst/>
                  </a:prstGeom>
                </pic:spPr>
              </pic:pic>
            </a:graphicData>
          </a:graphic>
          <wp14:sizeRelH relativeFrom="margin">
            <wp14:pctWidth>0</wp14:pctWidth>
          </wp14:sizeRelH>
          <wp14:sizeRelV relativeFrom="margin">
            <wp14:pctHeight>0</wp14:pctHeight>
          </wp14:sizeRelV>
        </wp:anchor>
      </w:drawing>
    </w:r>
  </w:p>
  <w:p w14:paraId="68B7778D" w14:textId="44BC4F2C" w:rsidR="006D30A1" w:rsidRDefault="006D30A1">
    <w:pPr>
      <w:pStyle w:val="Encabezado"/>
    </w:pPr>
  </w:p>
  <w:p w14:paraId="03BEC875" w14:textId="0FEBB20B" w:rsidR="007D170F" w:rsidRDefault="007D170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FCAD3" w14:textId="77777777" w:rsidR="007D170F" w:rsidRDefault="007D170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12E1"/>
    <w:multiLevelType w:val="multilevel"/>
    <w:tmpl w:val="F9B2B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A3606"/>
    <w:multiLevelType w:val="hybridMultilevel"/>
    <w:tmpl w:val="79E265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C2A94D8"/>
    <w:multiLevelType w:val="hybridMultilevel"/>
    <w:tmpl w:val="FFFFFFFF"/>
    <w:lvl w:ilvl="0" w:tplc="6C149288">
      <w:start w:val="1"/>
      <w:numFmt w:val="bullet"/>
      <w:lvlText w:val=""/>
      <w:lvlJc w:val="left"/>
      <w:pPr>
        <w:ind w:left="720" w:hanging="360"/>
      </w:pPr>
      <w:rPr>
        <w:rFonts w:ascii="Symbol" w:hAnsi="Symbol" w:hint="default"/>
      </w:rPr>
    </w:lvl>
    <w:lvl w:ilvl="1" w:tplc="F89C2F86">
      <w:start w:val="1"/>
      <w:numFmt w:val="bullet"/>
      <w:lvlText w:val="o"/>
      <w:lvlJc w:val="left"/>
      <w:pPr>
        <w:ind w:left="1440" w:hanging="360"/>
      </w:pPr>
      <w:rPr>
        <w:rFonts w:ascii="Courier New" w:hAnsi="Courier New" w:hint="default"/>
      </w:rPr>
    </w:lvl>
    <w:lvl w:ilvl="2" w:tplc="8B6888F6">
      <w:start w:val="1"/>
      <w:numFmt w:val="bullet"/>
      <w:lvlText w:val=""/>
      <w:lvlJc w:val="left"/>
      <w:pPr>
        <w:ind w:left="2160" w:hanging="360"/>
      </w:pPr>
      <w:rPr>
        <w:rFonts w:ascii="Wingdings" w:hAnsi="Wingdings" w:hint="default"/>
      </w:rPr>
    </w:lvl>
    <w:lvl w:ilvl="3" w:tplc="C0CAA862">
      <w:start w:val="1"/>
      <w:numFmt w:val="bullet"/>
      <w:lvlText w:val=""/>
      <w:lvlJc w:val="left"/>
      <w:pPr>
        <w:ind w:left="2880" w:hanging="360"/>
      </w:pPr>
      <w:rPr>
        <w:rFonts w:ascii="Symbol" w:hAnsi="Symbol" w:hint="default"/>
      </w:rPr>
    </w:lvl>
    <w:lvl w:ilvl="4" w:tplc="6CCA02B0">
      <w:start w:val="1"/>
      <w:numFmt w:val="bullet"/>
      <w:lvlText w:val="o"/>
      <w:lvlJc w:val="left"/>
      <w:pPr>
        <w:ind w:left="3600" w:hanging="360"/>
      </w:pPr>
      <w:rPr>
        <w:rFonts w:ascii="Courier New" w:hAnsi="Courier New" w:hint="default"/>
      </w:rPr>
    </w:lvl>
    <w:lvl w:ilvl="5" w:tplc="5BF4FF14">
      <w:start w:val="1"/>
      <w:numFmt w:val="bullet"/>
      <w:lvlText w:val=""/>
      <w:lvlJc w:val="left"/>
      <w:pPr>
        <w:ind w:left="4320" w:hanging="360"/>
      </w:pPr>
      <w:rPr>
        <w:rFonts w:ascii="Wingdings" w:hAnsi="Wingdings" w:hint="default"/>
      </w:rPr>
    </w:lvl>
    <w:lvl w:ilvl="6" w:tplc="3B56B3B2">
      <w:start w:val="1"/>
      <w:numFmt w:val="bullet"/>
      <w:lvlText w:val=""/>
      <w:lvlJc w:val="left"/>
      <w:pPr>
        <w:ind w:left="5040" w:hanging="360"/>
      </w:pPr>
      <w:rPr>
        <w:rFonts w:ascii="Symbol" w:hAnsi="Symbol" w:hint="default"/>
      </w:rPr>
    </w:lvl>
    <w:lvl w:ilvl="7" w:tplc="600C27D0">
      <w:start w:val="1"/>
      <w:numFmt w:val="bullet"/>
      <w:lvlText w:val="o"/>
      <w:lvlJc w:val="left"/>
      <w:pPr>
        <w:ind w:left="5760" w:hanging="360"/>
      </w:pPr>
      <w:rPr>
        <w:rFonts w:ascii="Courier New" w:hAnsi="Courier New" w:hint="default"/>
      </w:rPr>
    </w:lvl>
    <w:lvl w:ilvl="8" w:tplc="BB5AFA2C">
      <w:start w:val="1"/>
      <w:numFmt w:val="bullet"/>
      <w:lvlText w:val=""/>
      <w:lvlJc w:val="left"/>
      <w:pPr>
        <w:ind w:left="6480" w:hanging="360"/>
      </w:pPr>
      <w:rPr>
        <w:rFonts w:ascii="Wingdings" w:hAnsi="Wingdings" w:hint="default"/>
      </w:rPr>
    </w:lvl>
  </w:abstractNum>
  <w:abstractNum w:abstractNumId="3" w15:restartNumberingAfterBreak="0">
    <w:nsid w:val="3DD546C8"/>
    <w:multiLevelType w:val="hybridMultilevel"/>
    <w:tmpl w:val="6E0C5F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3594DF3"/>
    <w:multiLevelType w:val="hybridMultilevel"/>
    <w:tmpl w:val="C12686F8"/>
    <w:lvl w:ilvl="0" w:tplc="EAF4275E">
      <w:numFmt w:val="bullet"/>
      <w:lvlText w:val=""/>
      <w:lvlJc w:val="left"/>
      <w:pPr>
        <w:ind w:left="1080" w:hanging="360"/>
      </w:pPr>
      <w:rPr>
        <w:rFonts w:ascii="Wingdings" w:eastAsia="Aptos" w:hAnsi="Wingdings" w:cs="Aria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start w:val="1"/>
      <w:numFmt w:val="bullet"/>
      <w:lvlText w:val="o"/>
      <w:lvlJc w:val="left"/>
      <w:pPr>
        <w:ind w:left="3960" w:hanging="360"/>
      </w:pPr>
      <w:rPr>
        <w:rFonts w:ascii="Courier New" w:hAnsi="Courier New" w:cs="Courier New" w:hint="default"/>
      </w:rPr>
    </w:lvl>
    <w:lvl w:ilvl="5" w:tplc="0C0A0005">
      <w:start w:val="1"/>
      <w:numFmt w:val="bullet"/>
      <w:lvlText w:val=""/>
      <w:lvlJc w:val="left"/>
      <w:pPr>
        <w:ind w:left="4680" w:hanging="360"/>
      </w:pPr>
      <w:rPr>
        <w:rFonts w:ascii="Wingdings" w:hAnsi="Wingdings" w:hint="default"/>
      </w:rPr>
    </w:lvl>
    <w:lvl w:ilvl="6" w:tplc="0C0A0001">
      <w:start w:val="1"/>
      <w:numFmt w:val="bullet"/>
      <w:lvlText w:val=""/>
      <w:lvlJc w:val="left"/>
      <w:pPr>
        <w:ind w:left="5400" w:hanging="360"/>
      </w:pPr>
      <w:rPr>
        <w:rFonts w:ascii="Symbol" w:hAnsi="Symbol" w:hint="default"/>
      </w:rPr>
    </w:lvl>
    <w:lvl w:ilvl="7" w:tplc="0C0A0003">
      <w:start w:val="1"/>
      <w:numFmt w:val="bullet"/>
      <w:lvlText w:val="o"/>
      <w:lvlJc w:val="left"/>
      <w:pPr>
        <w:ind w:left="6120" w:hanging="360"/>
      </w:pPr>
      <w:rPr>
        <w:rFonts w:ascii="Courier New" w:hAnsi="Courier New" w:cs="Courier New" w:hint="default"/>
      </w:rPr>
    </w:lvl>
    <w:lvl w:ilvl="8" w:tplc="0C0A0005">
      <w:start w:val="1"/>
      <w:numFmt w:val="bullet"/>
      <w:lvlText w:val=""/>
      <w:lvlJc w:val="left"/>
      <w:pPr>
        <w:ind w:left="6840" w:hanging="360"/>
      </w:pPr>
      <w:rPr>
        <w:rFonts w:ascii="Wingdings" w:hAnsi="Wingdings" w:hint="default"/>
      </w:rPr>
    </w:lvl>
  </w:abstractNum>
  <w:abstractNum w:abstractNumId="5" w15:restartNumberingAfterBreak="0">
    <w:nsid w:val="56607AF4"/>
    <w:multiLevelType w:val="multilevel"/>
    <w:tmpl w:val="63F6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A219D3"/>
    <w:multiLevelType w:val="multilevel"/>
    <w:tmpl w:val="E4AC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8F3DBA"/>
    <w:multiLevelType w:val="multilevel"/>
    <w:tmpl w:val="82AED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8A087B"/>
    <w:multiLevelType w:val="multilevel"/>
    <w:tmpl w:val="01903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2885540">
    <w:abstractNumId w:val="2"/>
  </w:num>
  <w:num w:numId="2" w16cid:durableId="573782620">
    <w:abstractNumId w:val="1"/>
  </w:num>
  <w:num w:numId="3" w16cid:durableId="1896818561">
    <w:abstractNumId w:val="3"/>
  </w:num>
  <w:num w:numId="4" w16cid:durableId="514618649">
    <w:abstractNumId w:val="7"/>
  </w:num>
  <w:num w:numId="5" w16cid:durableId="845945520">
    <w:abstractNumId w:val="8"/>
  </w:num>
  <w:num w:numId="6" w16cid:durableId="1442185677">
    <w:abstractNumId w:val="5"/>
  </w:num>
  <w:num w:numId="7" w16cid:durableId="1024793949">
    <w:abstractNumId w:val="0"/>
  </w:num>
  <w:num w:numId="8" w16cid:durableId="967466058">
    <w:abstractNumId w:val="6"/>
  </w:num>
  <w:num w:numId="9" w16cid:durableId="758067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519"/>
    <w:rsid w:val="00007EDF"/>
    <w:rsid w:val="000105BF"/>
    <w:rsid w:val="000137DB"/>
    <w:rsid w:val="00034220"/>
    <w:rsid w:val="00050279"/>
    <w:rsid w:val="00057636"/>
    <w:rsid w:val="00083307"/>
    <w:rsid w:val="000971D8"/>
    <w:rsid w:val="000A0D0A"/>
    <w:rsid w:val="000A67AA"/>
    <w:rsid w:val="000B4D3D"/>
    <w:rsid w:val="000D03E1"/>
    <w:rsid w:val="000D7FFB"/>
    <w:rsid w:val="000F466E"/>
    <w:rsid w:val="000F7D38"/>
    <w:rsid w:val="00100454"/>
    <w:rsid w:val="00122292"/>
    <w:rsid w:val="001274B4"/>
    <w:rsid w:val="00127B26"/>
    <w:rsid w:val="00145502"/>
    <w:rsid w:val="00146DA5"/>
    <w:rsid w:val="00155906"/>
    <w:rsid w:val="00155C8B"/>
    <w:rsid w:val="0015675B"/>
    <w:rsid w:val="00170483"/>
    <w:rsid w:val="00170A1F"/>
    <w:rsid w:val="0018166B"/>
    <w:rsid w:val="001A160F"/>
    <w:rsid w:val="001A4FAC"/>
    <w:rsid w:val="001B4E64"/>
    <w:rsid w:val="001D2094"/>
    <w:rsid w:val="001F2DFA"/>
    <w:rsid w:val="00213E07"/>
    <w:rsid w:val="00214D49"/>
    <w:rsid w:val="00216A6C"/>
    <w:rsid w:val="002176D3"/>
    <w:rsid w:val="00247FBF"/>
    <w:rsid w:val="00251198"/>
    <w:rsid w:val="00263B7B"/>
    <w:rsid w:val="002643A3"/>
    <w:rsid w:val="00265135"/>
    <w:rsid w:val="002711DB"/>
    <w:rsid w:val="00273519"/>
    <w:rsid w:val="002757A0"/>
    <w:rsid w:val="00277895"/>
    <w:rsid w:val="00282424"/>
    <w:rsid w:val="00282888"/>
    <w:rsid w:val="00290242"/>
    <w:rsid w:val="002B42CF"/>
    <w:rsid w:val="002B75C4"/>
    <w:rsid w:val="002C52CA"/>
    <w:rsid w:val="002C600D"/>
    <w:rsid w:val="002D028A"/>
    <w:rsid w:val="002D19D3"/>
    <w:rsid w:val="002D21B7"/>
    <w:rsid w:val="002D229D"/>
    <w:rsid w:val="002D6CA1"/>
    <w:rsid w:val="002E288B"/>
    <w:rsid w:val="002E514B"/>
    <w:rsid w:val="002E5591"/>
    <w:rsid w:val="002F2D9D"/>
    <w:rsid w:val="002F4350"/>
    <w:rsid w:val="003102CB"/>
    <w:rsid w:val="003110E4"/>
    <w:rsid w:val="003146E4"/>
    <w:rsid w:val="003265E6"/>
    <w:rsid w:val="0033498B"/>
    <w:rsid w:val="00343B7D"/>
    <w:rsid w:val="00367FEE"/>
    <w:rsid w:val="00373C9D"/>
    <w:rsid w:val="003740D9"/>
    <w:rsid w:val="003813E7"/>
    <w:rsid w:val="00394391"/>
    <w:rsid w:val="00395C2C"/>
    <w:rsid w:val="003A1607"/>
    <w:rsid w:val="003A4C5F"/>
    <w:rsid w:val="003B5AEA"/>
    <w:rsid w:val="003C0C29"/>
    <w:rsid w:val="003D1758"/>
    <w:rsid w:val="003D52CA"/>
    <w:rsid w:val="003E0403"/>
    <w:rsid w:val="003F1012"/>
    <w:rsid w:val="00403839"/>
    <w:rsid w:val="004105BB"/>
    <w:rsid w:val="00424F47"/>
    <w:rsid w:val="0042601C"/>
    <w:rsid w:val="004333E0"/>
    <w:rsid w:val="004378AF"/>
    <w:rsid w:val="00450558"/>
    <w:rsid w:val="00454999"/>
    <w:rsid w:val="00456F94"/>
    <w:rsid w:val="004647E9"/>
    <w:rsid w:val="00467164"/>
    <w:rsid w:val="00472EF8"/>
    <w:rsid w:val="004902C1"/>
    <w:rsid w:val="00492EBB"/>
    <w:rsid w:val="004A6697"/>
    <w:rsid w:val="004B50CF"/>
    <w:rsid w:val="004D16CD"/>
    <w:rsid w:val="004E2328"/>
    <w:rsid w:val="004E7F84"/>
    <w:rsid w:val="00502ECE"/>
    <w:rsid w:val="00504E88"/>
    <w:rsid w:val="00505168"/>
    <w:rsid w:val="00507390"/>
    <w:rsid w:val="00523CE6"/>
    <w:rsid w:val="00524EB6"/>
    <w:rsid w:val="00552ABF"/>
    <w:rsid w:val="00553957"/>
    <w:rsid w:val="00556C8F"/>
    <w:rsid w:val="005638EE"/>
    <w:rsid w:val="00564596"/>
    <w:rsid w:val="00573F96"/>
    <w:rsid w:val="00575C00"/>
    <w:rsid w:val="005779A3"/>
    <w:rsid w:val="00582768"/>
    <w:rsid w:val="0058748B"/>
    <w:rsid w:val="005963AA"/>
    <w:rsid w:val="005A0F37"/>
    <w:rsid w:val="005A57DB"/>
    <w:rsid w:val="005B0EDE"/>
    <w:rsid w:val="005B4B2E"/>
    <w:rsid w:val="005C0664"/>
    <w:rsid w:val="005F3804"/>
    <w:rsid w:val="00632767"/>
    <w:rsid w:val="006353EB"/>
    <w:rsid w:val="00655529"/>
    <w:rsid w:val="0066595B"/>
    <w:rsid w:val="00666392"/>
    <w:rsid w:val="00672FE6"/>
    <w:rsid w:val="00674079"/>
    <w:rsid w:val="006777F5"/>
    <w:rsid w:val="006A2C01"/>
    <w:rsid w:val="006C0F76"/>
    <w:rsid w:val="006C26FB"/>
    <w:rsid w:val="006C2DD2"/>
    <w:rsid w:val="006C67EC"/>
    <w:rsid w:val="006D2B4D"/>
    <w:rsid w:val="006D30A1"/>
    <w:rsid w:val="006D704A"/>
    <w:rsid w:val="006E23D3"/>
    <w:rsid w:val="006E728D"/>
    <w:rsid w:val="006F4E56"/>
    <w:rsid w:val="00706345"/>
    <w:rsid w:val="00716A47"/>
    <w:rsid w:val="007218F0"/>
    <w:rsid w:val="007408F5"/>
    <w:rsid w:val="0075519C"/>
    <w:rsid w:val="007679E3"/>
    <w:rsid w:val="00775699"/>
    <w:rsid w:val="00797563"/>
    <w:rsid w:val="007A45D8"/>
    <w:rsid w:val="007A6B26"/>
    <w:rsid w:val="007C06EA"/>
    <w:rsid w:val="007D170F"/>
    <w:rsid w:val="007D211B"/>
    <w:rsid w:val="007D5B11"/>
    <w:rsid w:val="007E1022"/>
    <w:rsid w:val="007E4676"/>
    <w:rsid w:val="007F2913"/>
    <w:rsid w:val="007F4C4B"/>
    <w:rsid w:val="007F6710"/>
    <w:rsid w:val="0080077D"/>
    <w:rsid w:val="00806C1D"/>
    <w:rsid w:val="008103E8"/>
    <w:rsid w:val="00810F44"/>
    <w:rsid w:val="00811E9A"/>
    <w:rsid w:val="00815542"/>
    <w:rsid w:val="00823DF8"/>
    <w:rsid w:val="008360CB"/>
    <w:rsid w:val="00836557"/>
    <w:rsid w:val="00843A71"/>
    <w:rsid w:val="00862DC4"/>
    <w:rsid w:val="00863D94"/>
    <w:rsid w:val="00866762"/>
    <w:rsid w:val="00866A2F"/>
    <w:rsid w:val="00874453"/>
    <w:rsid w:val="008B3C95"/>
    <w:rsid w:val="008C2FDE"/>
    <w:rsid w:val="008C3295"/>
    <w:rsid w:val="008E0637"/>
    <w:rsid w:val="008E0DA6"/>
    <w:rsid w:val="008E3AAD"/>
    <w:rsid w:val="008F7BB1"/>
    <w:rsid w:val="0090402B"/>
    <w:rsid w:val="009150CB"/>
    <w:rsid w:val="00920B10"/>
    <w:rsid w:val="009218C8"/>
    <w:rsid w:val="00924E1A"/>
    <w:rsid w:val="00925984"/>
    <w:rsid w:val="0093479B"/>
    <w:rsid w:val="00935D6B"/>
    <w:rsid w:val="00940C36"/>
    <w:rsid w:val="00950E28"/>
    <w:rsid w:val="00953CB6"/>
    <w:rsid w:val="0095749B"/>
    <w:rsid w:val="009715A7"/>
    <w:rsid w:val="009870F6"/>
    <w:rsid w:val="00993370"/>
    <w:rsid w:val="009A20EF"/>
    <w:rsid w:val="009A5304"/>
    <w:rsid w:val="009A6D4D"/>
    <w:rsid w:val="009C78A7"/>
    <w:rsid w:val="009D19E6"/>
    <w:rsid w:val="009F362A"/>
    <w:rsid w:val="00A10DC9"/>
    <w:rsid w:val="00A1371D"/>
    <w:rsid w:val="00A22719"/>
    <w:rsid w:val="00A255E6"/>
    <w:rsid w:val="00A33FBF"/>
    <w:rsid w:val="00A449A2"/>
    <w:rsid w:val="00A47CB1"/>
    <w:rsid w:val="00A74B8F"/>
    <w:rsid w:val="00AA76CA"/>
    <w:rsid w:val="00AB05DA"/>
    <w:rsid w:val="00AB4A77"/>
    <w:rsid w:val="00AC134C"/>
    <w:rsid w:val="00AC240A"/>
    <w:rsid w:val="00AC6F2B"/>
    <w:rsid w:val="00AD1E95"/>
    <w:rsid w:val="00AD5B61"/>
    <w:rsid w:val="00AD78F8"/>
    <w:rsid w:val="00AE1F3B"/>
    <w:rsid w:val="00AE74C0"/>
    <w:rsid w:val="00AE7D5F"/>
    <w:rsid w:val="00AF05D7"/>
    <w:rsid w:val="00AF1A73"/>
    <w:rsid w:val="00B00718"/>
    <w:rsid w:val="00B3593D"/>
    <w:rsid w:val="00B748D0"/>
    <w:rsid w:val="00B758C0"/>
    <w:rsid w:val="00B94D7F"/>
    <w:rsid w:val="00BA08AC"/>
    <w:rsid w:val="00BA280E"/>
    <w:rsid w:val="00BC15A9"/>
    <w:rsid w:val="00BC5F6E"/>
    <w:rsid w:val="00BD23E7"/>
    <w:rsid w:val="00BD3680"/>
    <w:rsid w:val="00BE3299"/>
    <w:rsid w:val="00BE4158"/>
    <w:rsid w:val="00C1189F"/>
    <w:rsid w:val="00C225B4"/>
    <w:rsid w:val="00C34851"/>
    <w:rsid w:val="00C65DFD"/>
    <w:rsid w:val="00C9003D"/>
    <w:rsid w:val="00CB517F"/>
    <w:rsid w:val="00CC0D88"/>
    <w:rsid w:val="00CD5491"/>
    <w:rsid w:val="00CE5A67"/>
    <w:rsid w:val="00CF62FC"/>
    <w:rsid w:val="00D060FE"/>
    <w:rsid w:val="00D15741"/>
    <w:rsid w:val="00D1764B"/>
    <w:rsid w:val="00D30FBC"/>
    <w:rsid w:val="00D5469E"/>
    <w:rsid w:val="00D56FF7"/>
    <w:rsid w:val="00D70F03"/>
    <w:rsid w:val="00D76CC7"/>
    <w:rsid w:val="00D94962"/>
    <w:rsid w:val="00DC0B81"/>
    <w:rsid w:val="00DC3925"/>
    <w:rsid w:val="00DD007F"/>
    <w:rsid w:val="00DD3469"/>
    <w:rsid w:val="00DE1E22"/>
    <w:rsid w:val="00DF072B"/>
    <w:rsid w:val="00DF61C4"/>
    <w:rsid w:val="00E105B1"/>
    <w:rsid w:val="00E140EA"/>
    <w:rsid w:val="00E32CC6"/>
    <w:rsid w:val="00E3364E"/>
    <w:rsid w:val="00E3456F"/>
    <w:rsid w:val="00E51567"/>
    <w:rsid w:val="00E64024"/>
    <w:rsid w:val="00E715AC"/>
    <w:rsid w:val="00E85F1C"/>
    <w:rsid w:val="00E974D4"/>
    <w:rsid w:val="00EA00A5"/>
    <w:rsid w:val="00EC10E8"/>
    <w:rsid w:val="00ED75CE"/>
    <w:rsid w:val="00EE6F25"/>
    <w:rsid w:val="00F0473A"/>
    <w:rsid w:val="00F05406"/>
    <w:rsid w:val="00F072B7"/>
    <w:rsid w:val="00F2566A"/>
    <w:rsid w:val="00F42A01"/>
    <w:rsid w:val="00F436B9"/>
    <w:rsid w:val="00F53007"/>
    <w:rsid w:val="00F5540A"/>
    <w:rsid w:val="00F56CD8"/>
    <w:rsid w:val="00F703BA"/>
    <w:rsid w:val="00F9230B"/>
    <w:rsid w:val="00FB5126"/>
    <w:rsid w:val="00FC0558"/>
    <w:rsid w:val="00FD2A4B"/>
    <w:rsid w:val="00FD40EE"/>
    <w:rsid w:val="00FD42FC"/>
    <w:rsid w:val="00FD594F"/>
    <w:rsid w:val="00FF01B9"/>
    <w:rsid w:val="082C70FA"/>
    <w:rsid w:val="11AC42E8"/>
    <w:rsid w:val="1BC72489"/>
    <w:rsid w:val="6DDC63D1"/>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4885"/>
  <w15:chartTrackingRefBased/>
  <w15:docId w15:val="{D74E3A38-5D5F-4FFE-A2F4-D88353D72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735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2735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7351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7351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7351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7351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7351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7351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7351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11AC42E8"/>
    <w:rPr>
      <w:rFonts w:asciiTheme="majorHAnsi" w:eastAsiaTheme="majorEastAsia" w:hAnsiTheme="majorHAnsi" w:cstheme="majorBidi"/>
      <w:color w:val="2F5496" w:themeColor="accent1" w:themeShade="BF"/>
      <w:sz w:val="40"/>
      <w:szCs w:val="40"/>
    </w:rPr>
  </w:style>
  <w:style w:type="character" w:customStyle="1" w:styleId="Ttulo2Car">
    <w:name w:val="Título 2 Car"/>
    <w:link w:val="Ttulo2"/>
    <w:uiPriority w:val="9"/>
    <w:semiHidden/>
    <w:rsid w:val="11AC42E8"/>
    <w:rPr>
      <w:rFonts w:asciiTheme="majorHAnsi" w:eastAsiaTheme="majorEastAsia" w:hAnsiTheme="majorHAnsi" w:cstheme="majorBidi"/>
      <w:color w:val="2F5496" w:themeColor="accent1" w:themeShade="BF"/>
      <w:sz w:val="32"/>
      <w:szCs w:val="32"/>
    </w:rPr>
  </w:style>
  <w:style w:type="character" w:customStyle="1" w:styleId="Ttulo3Car">
    <w:name w:val="Título 3 Car"/>
    <w:link w:val="Ttulo3"/>
    <w:uiPriority w:val="9"/>
    <w:semiHidden/>
    <w:rsid w:val="11AC42E8"/>
    <w:rPr>
      <w:rFonts w:eastAsiaTheme="majorEastAsia" w:cstheme="majorBidi"/>
      <w:color w:val="2F5496" w:themeColor="accent1" w:themeShade="BF"/>
      <w:sz w:val="28"/>
      <w:szCs w:val="28"/>
    </w:rPr>
  </w:style>
  <w:style w:type="character" w:customStyle="1" w:styleId="Ttulo4Car">
    <w:name w:val="Título 4 Car"/>
    <w:link w:val="Ttulo4"/>
    <w:uiPriority w:val="9"/>
    <w:semiHidden/>
    <w:rsid w:val="11AC42E8"/>
    <w:rPr>
      <w:rFonts w:eastAsiaTheme="majorEastAsia" w:cstheme="majorBidi"/>
      <w:i/>
      <w:iCs/>
      <w:color w:val="2F5496" w:themeColor="accent1" w:themeShade="BF"/>
    </w:rPr>
  </w:style>
  <w:style w:type="character" w:customStyle="1" w:styleId="Ttulo5Car">
    <w:name w:val="Título 5 Car"/>
    <w:link w:val="Ttulo5"/>
    <w:uiPriority w:val="9"/>
    <w:semiHidden/>
    <w:rsid w:val="11AC42E8"/>
    <w:rPr>
      <w:rFonts w:eastAsiaTheme="majorEastAsia" w:cstheme="majorBidi"/>
      <w:color w:val="2F5496" w:themeColor="accent1" w:themeShade="BF"/>
    </w:rPr>
  </w:style>
  <w:style w:type="character" w:customStyle="1" w:styleId="Ttulo6Car">
    <w:name w:val="Título 6 Car"/>
    <w:link w:val="Ttulo6"/>
    <w:uiPriority w:val="9"/>
    <w:semiHidden/>
    <w:rsid w:val="11AC42E8"/>
    <w:rPr>
      <w:rFonts w:eastAsiaTheme="majorEastAsia" w:cstheme="majorBidi"/>
      <w:i/>
      <w:iCs/>
      <w:color w:val="595959" w:themeColor="text1" w:themeTint="A6"/>
    </w:rPr>
  </w:style>
  <w:style w:type="character" w:customStyle="1" w:styleId="Ttulo7Car">
    <w:name w:val="Título 7 Car"/>
    <w:link w:val="Ttulo7"/>
    <w:uiPriority w:val="9"/>
    <w:semiHidden/>
    <w:rsid w:val="11AC42E8"/>
    <w:rPr>
      <w:rFonts w:eastAsiaTheme="majorEastAsia" w:cstheme="majorBidi"/>
      <w:color w:val="595959" w:themeColor="text1" w:themeTint="A6"/>
    </w:rPr>
  </w:style>
  <w:style w:type="character" w:customStyle="1" w:styleId="Ttulo8Car">
    <w:name w:val="Título 8 Car"/>
    <w:link w:val="Ttulo8"/>
    <w:uiPriority w:val="9"/>
    <w:semiHidden/>
    <w:rsid w:val="11AC42E8"/>
    <w:rPr>
      <w:rFonts w:eastAsiaTheme="majorEastAsia" w:cstheme="majorBidi"/>
      <w:i/>
      <w:iCs/>
      <w:color w:val="272727"/>
    </w:rPr>
  </w:style>
  <w:style w:type="character" w:customStyle="1" w:styleId="Ttulo9Car">
    <w:name w:val="Título 9 Car"/>
    <w:link w:val="Ttulo9"/>
    <w:uiPriority w:val="9"/>
    <w:semiHidden/>
    <w:rsid w:val="11AC42E8"/>
    <w:rPr>
      <w:rFonts w:eastAsiaTheme="majorEastAsia" w:cstheme="majorBidi"/>
      <w:color w:val="272727"/>
    </w:rPr>
  </w:style>
  <w:style w:type="paragraph" w:styleId="Ttulo">
    <w:name w:val="Title"/>
    <w:basedOn w:val="Normal"/>
    <w:next w:val="Normal"/>
    <w:link w:val="TtuloCar"/>
    <w:uiPriority w:val="10"/>
    <w:qFormat/>
    <w:rsid w:val="00273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link w:val="Ttulo"/>
    <w:uiPriority w:val="10"/>
    <w:rsid w:val="11AC42E8"/>
    <w:rPr>
      <w:rFonts w:asciiTheme="majorHAnsi" w:eastAsiaTheme="majorEastAsia" w:hAnsiTheme="majorHAnsi" w:cstheme="majorBidi"/>
      <w:sz w:val="56"/>
      <w:szCs w:val="56"/>
    </w:rPr>
  </w:style>
  <w:style w:type="paragraph" w:styleId="Subttulo">
    <w:name w:val="Subtitle"/>
    <w:basedOn w:val="Normal"/>
    <w:next w:val="Normal"/>
    <w:link w:val="SubttuloCar"/>
    <w:uiPriority w:val="11"/>
    <w:qFormat/>
    <w:rsid w:val="00273519"/>
    <w:pPr>
      <w:numPr>
        <w:ilvl w:val="1"/>
      </w:numPr>
    </w:pPr>
    <w:rPr>
      <w:rFonts w:eastAsiaTheme="majorEastAsia" w:cstheme="majorBidi"/>
      <w:color w:val="595959" w:themeColor="text1" w:themeTint="A6"/>
      <w:spacing w:val="15"/>
      <w:sz w:val="28"/>
      <w:szCs w:val="28"/>
    </w:rPr>
  </w:style>
  <w:style w:type="character" w:customStyle="1" w:styleId="SubttuloCar">
    <w:name w:val="Subtítulo Car"/>
    <w:link w:val="Subttulo"/>
    <w:uiPriority w:val="11"/>
    <w:rsid w:val="11AC42E8"/>
    <w:rPr>
      <w:rFonts w:eastAsiaTheme="majorEastAsia" w:cstheme="majorBidi"/>
      <w:color w:val="595959" w:themeColor="text1" w:themeTint="A6"/>
      <w:sz w:val="28"/>
      <w:szCs w:val="28"/>
    </w:rPr>
  </w:style>
  <w:style w:type="paragraph" w:styleId="Cita">
    <w:name w:val="Quote"/>
    <w:basedOn w:val="Normal"/>
    <w:next w:val="Normal"/>
    <w:link w:val="CitaCar"/>
    <w:uiPriority w:val="29"/>
    <w:qFormat/>
    <w:rsid w:val="00273519"/>
    <w:pPr>
      <w:spacing w:before="160"/>
      <w:jc w:val="center"/>
    </w:pPr>
    <w:rPr>
      <w:i/>
      <w:iCs/>
      <w:color w:val="404040" w:themeColor="text1" w:themeTint="BF"/>
    </w:rPr>
  </w:style>
  <w:style w:type="character" w:customStyle="1" w:styleId="CitaCar">
    <w:name w:val="Cita Car"/>
    <w:link w:val="Cita"/>
    <w:uiPriority w:val="29"/>
    <w:rsid w:val="11AC42E8"/>
    <w:rPr>
      <w:i/>
      <w:iCs/>
      <w:color w:val="404040" w:themeColor="text1" w:themeTint="BF"/>
    </w:rPr>
  </w:style>
  <w:style w:type="paragraph" w:styleId="Prrafodelista">
    <w:name w:val="List Paragraph"/>
    <w:basedOn w:val="Normal"/>
    <w:uiPriority w:val="34"/>
    <w:qFormat/>
    <w:rsid w:val="00273519"/>
    <w:pPr>
      <w:ind w:left="720"/>
      <w:contextualSpacing/>
    </w:pPr>
  </w:style>
  <w:style w:type="character" w:styleId="nfasisintenso">
    <w:name w:val="Intense Emphasis"/>
    <w:uiPriority w:val="21"/>
    <w:qFormat/>
    <w:rsid w:val="11AC42E8"/>
    <w:rPr>
      <w:i/>
      <w:iCs/>
      <w:color w:val="2F5496" w:themeColor="accent1" w:themeShade="BF"/>
    </w:rPr>
  </w:style>
  <w:style w:type="paragraph" w:styleId="Citadestacada">
    <w:name w:val="Intense Quote"/>
    <w:basedOn w:val="Normal"/>
    <w:next w:val="Normal"/>
    <w:link w:val="CitadestacadaCar"/>
    <w:uiPriority w:val="30"/>
    <w:qFormat/>
    <w:rsid w:val="002735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link w:val="Citadestacada"/>
    <w:uiPriority w:val="30"/>
    <w:rsid w:val="11AC42E8"/>
    <w:rPr>
      <w:i/>
      <w:iCs/>
      <w:color w:val="2F5496" w:themeColor="accent1" w:themeShade="BF"/>
    </w:rPr>
  </w:style>
  <w:style w:type="character" w:styleId="Referenciaintensa">
    <w:name w:val="Intense Reference"/>
    <w:uiPriority w:val="32"/>
    <w:qFormat/>
    <w:rsid w:val="11AC42E8"/>
    <w:rPr>
      <w:b/>
      <w:bCs/>
      <w:smallCaps/>
      <w:color w:val="2F5496" w:themeColor="accent1" w:themeShade="BF"/>
    </w:rPr>
  </w:style>
  <w:style w:type="paragraph" w:styleId="Encabezado">
    <w:name w:val="header"/>
    <w:basedOn w:val="Normal"/>
    <w:link w:val="EncabezadoCar"/>
    <w:uiPriority w:val="99"/>
    <w:unhideWhenUsed/>
    <w:rsid w:val="00273519"/>
    <w:pPr>
      <w:tabs>
        <w:tab w:val="center" w:pos="4252"/>
        <w:tab w:val="right" w:pos="8504"/>
      </w:tabs>
      <w:spacing w:after="0" w:line="240" w:lineRule="auto"/>
    </w:pPr>
  </w:style>
  <w:style w:type="character" w:customStyle="1" w:styleId="EncabezadoCar">
    <w:name w:val="Encabezado Car"/>
    <w:link w:val="Encabezado"/>
    <w:uiPriority w:val="99"/>
    <w:rsid w:val="11AC42E8"/>
  </w:style>
  <w:style w:type="paragraph" w:styleId="Piedepgina">
    <w:name w:val="footer"/>
    <w:basedOn w:val="Normal"/>
    <w:link w:val="PiedepginaCar"/>
    <w:uiPriority w:val="99"/>
    <w:unhideWhenUsed/>
    <w:rsid w:val="00273519"/>
    <w:pPr>
      <w:tabs>
        <w:tab w:val="center" w:pos="4252"/>
        <w:tab w:val="right" w:pos="8504"/>
      </w:tabs>
      <w:spacing w:after="0" w:line="240" w:lineRule="auto"/>
    </w:pPr>
  </w:style>
  <w:style w:type="character" w:customStyle="1" w:styleId="PiedepginaCar">
    <w:name w:val="Pie de página Car"/>
    <w:link w:val="Piedepgina"/>
    <w:uiPriority w:val="99"/>
    <w:rsid w:val="11AC42E8"/>
  </w:style>
  <w:style w:type="character" w:styleId="Hipervnculo">
    <w:name w:val="Hyperlink"/>
    <w:uiPriority w:val="99"/>
    <w:unhideWhenUsed/>
    <w:rsid w:val="11AC42E8"/>
    <w:rPr>
      <w:color w:val="0563C1"/>
      <w:u w:val="single"/>
    </w:rPr>
  </w:style>
  <w:style w:type="character" w:styleId="Mencinsinresolver">
    <w:name w:val="Unresolved Mention"/>
    <w:basedOn w:val="Fuentedeprrafopredeter"/>
    <w:uiPriority w:val="99"/>
    <w:semiHidden/>
    <w:unhideWhenUsed/>
    <w:rsid w:val="00A74B8F"/>
    <w:rPr>
      <w:color w:val="605E5C"/>
      <w:shd w:val="clear" w:color="auto" w:fill="E1DFDD"/>
    </w:rPr>
  </w:style>
  <w:style w:type="paragraph" w:styleId="NormalWeb">
    <w:name w:val="Normal (Web)"/>
    <w:basedOn w:val="Normal"/>
    <w:uiPriority w:val="99"/>
    <w:semiHidden/>
    <w:unhideWhenUsed/>
    <w:rsid w:val="007D170F"/>
    <w:pPr>
      <w:spacing w:before="100" w:beforeAutospacing="1" w:after="100" w:afterAutospacing="1" w:line="240" w:lineRule="auto"/>
    </w:pPr>
    <w:rPr>
      <w:rFonts w:ascii="Times New Roman" w:hAnsi="Times New Roman" w:cs="Times New Roman"/>
      <w:kern w:val="2"/>
      <w:sz w:val="24"/>
      <w:szCs w:val="24"/>
      <w:lang w:eastAsia="es-ES"/>
      <w14:ligatures w14:val="standardContextual"/>
    </w:rPr>
  </w:style>
  <w:style w:type="paragraph" w:customStyle="1" w:styleId="Ttulo10">
    <w:name w:val="Título1"/>
    <w:basedOn w:val="Normal"/>
    <w:pPr>
      <w:spacing w:before="280" w:after="120" w:line="440" w:lineRule="atLeast"/>
    </w:pPr>
    <w:rPr>
      <w:rFonts w:ascii="Calibri Light" w:hAnsi="Calibri Light" w:cs="Calibri Light"/>
      <w:spacing w:val="-10"/>
      <w:kern w:val="2"/>
      <w:sz w:val="36"/>
      <w:szCs w:val="56"/>
      <w:lang w:eastAsia="es-ES"/>
      <w14:ligatures w14:val="standardContextual"/>
    </w:rPr>
  </w:style>
  <w:style w:type="paragraph" w:customStyle="1" w:styleId="Subttulo1">
    <w:name w:val="Subtítulo1"/>
    <w:basedOn w:val="Normal"/>
    <w:pPr>
      <w:spacing w:before="200" w:after="100" w:line="320" w:lineRule="atLeast"/>
    </w:pPr>
    <w:rPr>
      <w:rFonts w:ascii="Calibri" w:hAnsi="Calibri" w:cs="Calibri"/>
      <w:color w:val="595959"/>
      <w:spacing w:val="15"/>
      <w:kern w:val="2"/>
      <w:sz w:val="26"/>
      <w:szCs w:val="28"/>
      <w:lang w:eastAsia="es-ES"/>
      <w14:ligatures w14:val="standardContextual"/>
    </w:rPr>
  </w:style>
  <w:style w:type="table" w:styleId="Tablaconcuadrcula4-nfasis1">
    <w:name w:val="Grid Table 4 Accent 1"/>
    <w:basedOn w:val="Tablanormal"/>
    <w:uiPriority w:val="49"/>
    <w:rsid w:val="00672FE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n">
    <w:name w:val="Revision"/>
    <w:hidden/>
    <w:uiPriority w:val="99"/>
    <w:semiHidden/>
    <w:rsid w:val="00F0473A"/>
    <w:pPr>
      <w:spacing w:after="0" w:line="240" w:lineRule="auto"/>
    </w:pPr>
  </w:style>
  <w:style w:type="character" w:styleId="Refdecomentario">
    <w:name w:val="annotation reference"/>
    <w:basedOn w:val="Fuentedeprrafopredeter"/>
    <w:uiPriority w:val="99"/>
    <w:semiHidden/>
    <w:unhideWhenUsed/>
    <w:rsid w:val="00F0473A"/>
    <w:rPr>
      <w:sz w:val="16"/>
      <w:szCs w:val="16"/>
    </w:rPr>
  </w:style>
  <w:style w:type="paragraph" w:styleId="Textocomentario">
    <w:name w:val="annotation text"/>
    <w:basedOn w:val="Normal"/>
    <w:link w:val="TextocomentarioCar"/>
    <w:uiPriority w:val="99"/>
    <w:unhideWhenUsed/>
    <w:rsid w:val="00F0473A"/>
    <w:pPr>
      <w:spacing w:line="240" w:lineRule="auto"/>
    </w:pPr>
    <w:rPr>
      <w:sz w:val="20"/>
      <w:szCs w:val="20"/>
    </w:rPr>
  </w:style>
  <w:style w:type="character" w:customStyle="1" w:styleId="TextocomentarioCar">
    <w:name w:val="Texto comentario Car"/>
    <w:basedOn w:val="Fuentedeprrafopredeter"/>
    <w:link w:val="Textocomentario"/>
    <w:uiPriority w:val="99"/>
    <w:rsid w:val="00F0473A"/>
    <w:rPr>
      <w:sz w:val="20"/>
      <w:szCs w:val="20"/>
    </w:rPr>
  </w:style>
  <w:style w:type="paragraph" w:styleId="Asuntodelcomentario">
    <w:name w:val="annotation subject"/>
    <w:basedOn w:val="Textocomentario"/>
    <w:next w:val="Textocomentario"/>
    <w:link w:val="AsuntodelcomentarioCar"/>
    <w:uiPriority w:val="99"/>
    <w:semiHidden/>
    <w:unhideWhenUsed/>
    <w:rsid w:val="00F0473A"/>
    <w:rPr>
      <w:b/>
      <w:bCs/>
    </w:rPr>
  </w:style>
  <w:style w:type="character" w:customStyle="1" w:styleId="AsuntodelcomentarioCar">
    <w:name w:val="Asunto del comentario Car"/>
    <w:basedOn w:val="TextocomentarioCar"/>
    <w:link w:val="Asuntodelcomentario"/>
    <w:uiPriority w:val="99"/>
    <w:semiHidden/>
    <w:rsid w:val="00F047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24007">
      <w:marLeft w:val="0"/>
      <w:marRight w:val="0"/>
      <w:marTop w:val="0"/>
      <w:marBottom w:val="0"/>
      <w:divBdr>
        <w:top w:val="none" w:sz="0" w:space="0" w:color="auto"/>
        <w:left w:val="none" w:sz="0" w:space="0" w:color="auto"/>
        <w:bottom w:val="none" w:sz="0" w:space="0" w:color="auto"/>
        <w:right w:val="none" w:sz="0" w:space="0" w:color="auto"/>
      </w:divBdr>
      <w:divsChild>
        <w:div w:id="1363901656">
          <w:marLeft w:val="0"/>
          <w:marRight w:val="0"/>
          <w:marTop w:val="0"/>
          <w:marBottom w:val="0"/>
          <w:divBdr>
            <w:top w:val="none" w:sz="0" w:space="0" w:color="auto"/>
            <w:left w:val="none" w:sz="0" w:space="0" w:color="auto"/>
            <w:bottom w:val="none" w:sz="0" w:space="0" w:color="auto"/>
            <w:right w:val="none" w:sz="0" w:space="0" w:color="auto"/>
          </w:divBdr>
        </w:div>
      </w:divsChild>
    </w:div>
    <w:div w:id="212427594">
      <w:bodyDiv w:val="1"/>
      <w:marLeft w:val="0"/>
      <w:marRight w:val="0"/>
      <w:marTop w:val="0"/>
      <w:marBottom w:val="0"/>
      <w:divBdr>
        <w:top w:val="none" w:sz="0" w:space="0" w:color="auto"/>
        <w:left w:val="none" w:sz="0" w:space="0" w:color="auto"/>
        <w:bottom w:val="none" w:sz="0" w:space="0" w:color="auto"/>
        <w:right w:val="none" w:sz="0" w:space="0" w:color="auto"/>
      </w:divBdr>
      <w:divsChild>
        <w:div w:id="790707492">
          <w:marLeft w:val="0"/>
          <w:marRight w:val="0"/>
          <w:marTop w:val="0"/>
          <w:marBottom w:val="0"/>
          <w:divBdr>
            <w:top w:val="none" w:sz="0" w:space="0" w:color="auto"/>
            <w:left w:val="none" w:sz="0" w:space="0" w:color="auto"/>
            <w:bottom w:val="none" w:sz="0" w:space="0" w:color="auto"/>
            <w:right w:val="none" w:sz="0" w:space="0" w:color="auto"/>
          </w:divBdr>
        </w:div>
        <w:div w:id="699401057">
          <w:marLeft w:val="0"/>
          <w:marRight w:val="0"/>
          <w:marTop w:val="0"/>
          <w:marBottom w:val="0"/>
          <w:divBdr>
            <w:top w:val="none" w:sz="0" w:space="0" w:color="auto"/>
            <w:left w:val="none" w:sz="0" w:space="0" w:color="auto"/>
            <w:bottom w:val="none" w:sz="0" w:space="0" w:color="auto"/>
            <w:right w:val="none" w:sz="0" w:space="0" w:color="auto"/>
          </w:divBdr>
        </w:div>
        <w:div w:id="884178399">
          <w:marLeft w:val="0"/>
          <w:marRight w:val="0"/>
          <w:marTop w:val="0"/>
          <w:marBottom w:val="0"/>
          <w:divBdr>
            <w:top w:val="none" w:sz="0" w:space="0" w:color="auto"/>
            <w:left w:val="none" w:sz="0" w:space="0" w:color="auto"/>
            <w:bottom w:val="none" w:sz="0" w:space="0" w:color="auto"/>
            <w:right w:val="none" w:sz="0" w:space="0" w:color="auto"/>
          </w:divBdr>
        </w:div>
      </w:divsChild>
    </w:div>
    <w:div w:id="213350225">
      <w:marLeft w:val="0"/>
      <w:marRight w:val="0"/>
      <w:marTop w:val="0"/>
      <w:marBottom w:val="0"/>
      <w:divBdr>
        <w:top w:val="none" w:sz="0" w:space="0" w:color="auto"/>
        <w:left w:val="none" w:sz="0" w:space="0" w:color="auto"/>
        <w:bottom w:val="none" w:sz="0" w:space="0" w:color="auto"/>
        <w:right w:val="none" w:sz="0" w:space="0" w:color="auto"/>
      </w:divBdr>
    </w:div>
    <w:div w:id="500196054">
      <w:marLeft w:val="0"/>
      <w:marRight w:val="0"/>
      <w:marTop w:val="0"/>
      <w:marBottom w:val="0"/>
      <w:divBdr>
        <w:top w:val="none" w:sz="0" w:space="0" w:color="auto"/>
        <w:left w:val="none" w:sz="0" w:space="0" w:color="auto"/>
        <w:bottom w:val="none" w:sz="0" w:space="0" w:color="auto"/>
        <w:right w:val="none" w:sz="0" w:space="0" w:color="auto"/>
      </w:divBdr>
    </w:div>
    <w:div w:id="933130877">
      <w:bodyDiv w:val="1"/>
      <w:marLeft w:val="0"/>
      <w:marRight w:val="0"/>
      <w:marTop w:val="0"/>
      <w:marBottom w:val="0"/>
      <w:divBdr>
        <w:top w:val="none" w:sz="0" w:space="0" w:color="auto"/>
        <w:left w:val="none" w:sz="0" w:space="0" w:color="auto"/>
        <w:bottom w:val="none" w:sz="0" w:space="0" w:color="auto"/>
        <w:right w:val="none" w:sz="0" w:space="0" w:color="auto"/>
      </w:divBdr>
      <w:divsChild>
        <w:div w:id="583337926">
          <w:marLeft w:val="0"/>
          <w:marRight w:val="0"/>
          <w:marTop w:val="0"/>
          <w:marBottom w:val="0"/>
          <w:divBdr>
            <w:top w:val="none" w:sz="0" w:space="0" w:color="auto"/>
            <w:left w:val="none" w:sz="0" w:space="0" w:color="auto"/>
            <w:bottom w:val="none" w:sz="0" w:space="0" w:color="auto"/>
            <w:right w:val="none" w:sz="0" w:space="0" w:color="auto"/>
          </w:divBdr>
        </w:div>
        <w:div w:id="1029991421">
          <w:marLeft w:val="0"/>
          <w:marRight w:val="0"/>
          <w:marTop w:val="0"/>
          <w:marBottom w:val="0"/>
          <w:divBdr>
            <w:top w:val="none" w:sz="0" w:space="0" w:color="auto"/>
            <w:left w:val="none" w:sz="0" w:space="0" w:color="auto"/>
            <w:bottom w:val="none" w:sz="0" w:space="0" w:color="auto"/>
            <w:right w:val="none" w:sz="0" w:space="0" w:color="auto"/>
          </w:divBdr>
        </w:div>
        <w:div w:id="10381207">
          <w:marLeft w:val="0"/>
          <w:marRight w:val="0"/>
          <w:marTop w:val="0"/>
          <w:marBottom w:val="0"/>
          <w:divBdr>
            <w:top w:val="none" w:sz="0" w:space="0" w:color="auto"/>
            <w:left w:val="none" w:sz="0" w:space="0" w:color="auto"/>
            <w:bottom w:val="none" w:sz="0" w:space="0" w:color="auto"/>
            <w:right w:val="none" w:sz="0" w:space="0" w:color="auto"/>
          </w:divBdr>
        </w:div>
      </w:divsChild>
    </w:div>
    <w:div w:id="116261962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toinvigo.com/" TargetMode="External"/><Relationship Id="rId18" Type="http://schemas.openxmlformats.org/officeDocument/2006/relationships/hyperlink" Target="https://www.youtube.com/watch?v=79rO_xKKYS8"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brandteurope.com/productos-agricultura/brandt-invigo/" TargetMode="External"/><Relationship Id="rId17" Type="http://schemas.openxmlformats.org/officeDocument/2006/relationships/hyperlink" Target="https://brandteurope.com/productos-agricultura/brandt-invigo/"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instagram.com/germanagrolife/?hl=es" TargetMode="External"/><Relationship Id="rId20" Type="http://schemas.openxmlformats.org/officeDocument/2006/relationships/hyperlink" Target="https://brandteurope.com/productos-agricultura/brandt-invigo/"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randteurope.com/productos-agricultura/brandt-invigo/"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youtu.be/qP0ijyg0Emk"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brandteurope.com/productos-agricultura/brandt-invigo/" TargetMode="External"/><Relationship Id="rId19" Type="http://schemas.openxmlformats.org/officeDocument/2006/relationships/hyperlink" Target="https://www.youtube.com/watch?v=YADL_IJ_uc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randteurope.com/productos-agricultura/brandt-invigo/"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cf851b-65a2-4cb2-8f68-dfd6ee8c3a15" xsi:nil="true"/>
    <lcf76f155ced4ddcb4097134ff3c332f xmlns="1f16ac70-26dc-4fe5-a210-844a183fa3e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B4A17B5918B6549A3C469E6D28810AB" ma:contentTypeVersion="16" ma:contentTypeDescription="Crear nuevo documento." ma:contentTypeScope="" ma:versionID="6ace9801a9c6b57b3d419af9bb6e773d">
  <xsd:schema xmlns:xsd="http://www.w3.org/2001/XMLSchema" xmlns:xs="http://www.w3.org/2001/XMLSchema" xmlns:p="http://schemas.microsoft.com/office/2006/metadata/properties" xmlns:ns2="1f16ac70-26dc-4fe5-a210-844a183fa3ef" xmlns:ns3="3ecf851b-65a2-4cb2-8f68-dfd6ee8c3a15" targetNamespace="http://schemas.microsoft.com/office/2006/metadata/properties" ma:root="true" ma:fieldsID="5b0e99ded4df5c95c5e053f111e1fa80" ns2:_="" ns3:_="">
    <xsd:import namespace="1f16ac70-26dc-4fe5-a210-844a183fa3ef"/>
    <xsd:import namespace="3ecf851b-65a2-4cb2-8f68-dfd6ee8c3a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6ac70-26dc-4fe5-a210-844a183fa3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323f54df-432a-4796-b1ae-53a8f6a1df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cf851b-65a2-4cb2-8f68-dfd6ee8c3a1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ef6576e-84c6-4bc2-9148-29f4ffd3bd42}" ma:internalName="TaxCatchAll" ma:showField="CatchAllData" ma:web="3ecf851b-65a2-4cb2-8f68-dfd6ee8c3a1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AC688C-1F53-4619-8AB1-32CEB11968D5}">
  <ds:schemaRefs>
    <ds:schemaRef ds:uri="http://schemas.microsoft.com/office/2006/metadata/properties"/>
    <ds:schemaRef ds:uri="http://schemas.microsoft.com/office/infopath/2007/PartnerControls"/>
    <ds:schemaRef ds:uri="3ecf851b-65a2-4cb2-8f68-dfd6ee8c3a15"/>
    <ds:schemaRef ds:uri="1f16ac70-26dc-4fe5-a210-844a183fa3ef"/>
  </ds:schemaRefs>
</ds:datastoreItem>
</file>

<file path=customXml/itemProps2.xml><?xml version="1.0" encoding="utf-8"?>
<ds:datastoreItem xmlns:ds="http://schemas.openxmlformats.org/officeDocument/2006/customXml" ds:itemID="{74F94606-2BEF-408B-BB21-6E913A543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6ac70-26dc-4fe5-a210-844a183fa3ef"/>
    <ds:schemaRef ds:uri="3ecf851b-65a2-4cb2-8f68-dfd6ee8c3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84C8AC-A5CA-4F8A-A89D-E737D42FE1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966</Words>
  <Characters>5316</Characters>
  <Application>Microsoft Office Word</Application>
  <DocSecurity>4</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David Falcón</dc:creator>
  <cp:keywords/>
  <dc:description/>
  <cp:lastModifiedBy>Amparo Tena</cp:lastModifiedBy>
  <cp:revision>2</cp:revision>
  <dcterms:created xsi:type="dcterms:W3CDTF">2026-10-21T13:50:00Z</dcterms:created>
  <dcterms:modified xsi:type="dcterms:W3CDTF">2026-10-21T13:50:00Z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0x010100FB4A17B5918B6549A3C469E6D28810AB</vt:lpwstr>
  </property>
  <property fmtid="{D5CDD505-2E9C-101B-9397-08002B2CF9AE}" pid="3" name="MediaServiceImageTags">
    <vt:lpwstr/>
  </property>
</Properties>
</file>