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49594" w14:textId="62124F36" w:rsidR="00BF487B" w:rsidRDefault="000B6FDA" w:rsidP="0027254B">
      <w:pPr>
        <w:spacing w:after="0" w:line="240" w:lineRule="auto"/>
        <w:jc w:val="center"/>
        <w:rPr>
          <w:b/>
          <w:sz w:val="28"/>
          <w:szCs w:val="28"/>
          <w:u w:val="single"/>
        </w:rPr>
      </w:pPr>
      <w:r w:rsidRPr="000B6FDA">
        <w:rPr>
          <w:bCs/>
          <w:noProof/>
          <w:sz w:val="28"/>
          <w:szCs w:val="28"/>
          <w:lang w:eastAsia="es-ES"/>
        </w:rPr>
        <w:drawing>
          <wp:inline distT="0" distB="0" distL="0" distR="0" wp14:anchorId="7375A700" wp14:editId="4530BF88">
            <wp:extent cx="1407381" cy="1076647"/>
            <wp:effectExtent l="0" t="0" r="2540" b="9525"/>
            <wp:docPr id="775516239"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516239" name="Imagen 1" descr="Imagen que contiene Texto&#10;&#10;Descripción generada automáticamente"/>
                    <pic:cNvPicPr/>
                  </pic:nvPicPr>
                  <pic:blipFill>
                    <a:blip r:embed="rId4">
                      <a:extLst>
                        <a:ext uri="{28A0092B-C50C-407E-A947-70E740481C1C}">
                          <a14:useLocalDpi xmlns:a14="http://schemas.microsoft.com/office/drawing/2010/main" val="0"/>
                        </a:ext>
                      </a:extLst>
                    </a:blip>
                    <a:stretch>
                      <a:fillRect/>
                    </a:stretch>
                  </pic:blipFill>
                  <pic:spPr>
                    <a:xfrm>
                      <a:off x="0" y="0"/>
                      <a:ext cx="1417227" cy="1084179"/>
                    </a:xfrm>
                    <a:prstGeom prst="rect">
                      <a:avLst/>
                    </a:prstGeom>
                  </pic:spPr>
                </pic:pic>
              </a:graphicData>
            </a:graphic>
          </wp:inline>
        </w:drawing>
      </w:r>
    </w:p>
    <w:p w14:paraId="2509C467" w14:textId="77777777" w:rsidR="0027254B" w:rsidRDefault="0027254B" w:rsidP="00BF487B">
      <w:pPr>
        <w:spacing w:after="0" w:line="240" w:lineRule="auto"/>
        <w:jc w:val="center"/>
        <w:rPr>
          <w:b/>
          <w:sz w:val="28"/>
          <w:szCs w:val="28"/>
          <w:u w:val="single"/>
        </w:rPr>
      </w:pPr>
    </w:p>
    <w:p w14:paraId="5D42A565" w14:textId="5E60076D" w:rsidR="001702AE" w:rsidRPr="00BF487B" w:rsidRDefault="00BF487B" w:rsidP="00BF487B">
      <w:pPr>
        <w:spacing w:after="0" w:line="240" w:lineRule="auto"/>
        <w:jc w:val="center"/>
        <w:rPr>
          <w:b/>
          <w:sz w:val="28"/>
          <w:szCs w:val="28"/>
          <w:u w:val="single"/>
        </w:rPr>
      </w:pPr>
      <w:r w:rsidRPr="00BF487B">
        <w:rPr>
          <w:b/>
          <w:sz w:val="28"/>
          <w:szCs w:val="28"/>
          <w:u w:val="single"/>
        </w:rPr>
        <w:t>NOTA DE PRENSA</w:t>
      </w:r>
    </w:p>
    <w:p w14:paraId="696A23C4" w14:textId="77777777" w:rsidR="008937BB" w:rsidRDefault="008937BB" w:rsidP="00CD59C9">
      <w:pPr>
        <w:spacing w:after="0" w:line="240" w:lineRule="auto"/>
        <w:jc w:val="both"/>
        <w:rPr>
          <w:b/>
          <w:sz w:val="24"/>
          <w:szCs w:val="24"/>
          <w:u w:val="single"/>
        </w:rPr>
      </w:pPr>
    </w:p>
    <w:p w14:paraId="20C8FE34" w14:textId="77777777" w:rsidR="004A1D35" w:rsidRDefault="004A1D35" w:rsidP="004A1D35">
      <w:pPr>
        <w:spacing w:after="0" w:line="240" w:lineRule="auto"/>
        <w:jc w:val="both"/>
        <w:rPr>
          <w:b/>
          <w:sz w:val="24"/>
          <w:szCs w:val="24"/>
          <w:u w:val="single"/>
        </w:rPr>
      </w:pPr>
      <w:bookmarkStart w:id="0" w:name="_Hlk85371873"/>
      <w:r w:rsidRPr="00EE3720">
        <w:rPr>
          <w:b/>
          <w:sz w:val="24"/>
          <w:szCs w:val="24"/>
          <w:highlight w:val="yellow"/>
          <w:u w:val="single"/>
        </w:rPr>
        <w:t>Cada 75 minutos una persona entra en un programa de diálisis o recibe un trasplante de riñón en España</w:t>
      </w:r>
    </w:p>
    <w:p w14:paraId="7929594A" w14:textId="77777777" w:rsidR="00731444" w:rsidRDefault="00731444" w:rsidP="00125B83">
      <w:pPr>
        <w:spacing w:after="0" w:line="240" w:lineRule="auto"/>
        <w:jc w:val="both"/>
        <w:rPr>
          <w:b/>
          <w:sz w:val="32"/>
          <w:szCs w:val="32"/>
        </w:rPr>
      </w:pPr>
    </w:p>
    <w:p w14:paraId="75061075" w14:textId="1F88D47D" w:rsidR="00D6409A" w:rsidRPr="006F2966" w:rsidRDefault="006F2966" w:rsidP="00D6409A">
      <w:pPr>
        <w:spacing w:after="0" w:line="240" w:lineRule="auto"/>
        <w:jc w:val="both"/>
        <w:rPr>
          <w:b/>
          <w:sz w:val="28"/>
          <w:szCs w:val="28"/>
        </w:rPr>
      </w:pPr>
      <w:r w:rsidRPr="006F2966">
        <w:rPr>
          <w:b/>
          <w:sz w:val="28"/>
          <w:szCs w:val="28"/>
        </w:rPr>
        <w:t xml:space="preserve">EL NÚMERO DE NUEVOS PACIENTES CON </w:t>
      </w:r>
      <w:r w:rsidR="00D6409A" w:rsidRPr="006F2966">
        <w:rPr>
          <w:b/>
          <w:sz w:val="28"/>
          <w:szCs w:val="28"/>
        </w:rPr>
        <w:t>ENFERMEDAD RENAL CRÓNICA</w:t>
      </w:r>
      <w:r w:rsidR="00180812" w:rsidRPr="006F2966">
        <w:rPr>
          <w:b/>
          <w:sz w:val="28"/>
          <w:szCs w:val="28"/>
        </w:rPr>
        <w:t xml:space="preserve"> </w:t>
      </w:r>
      <w:r w:rsidRPr="006F2966">
        <w:rPr>
          <w:b/>
          <w:sz w:val="28"/>
          <w:szCs w:val="28"/>
        </w:rPr>
        <w:t>DESCENDIERON UN 13% EN 2024 EN EXTREMADURA</w:t>
      </w:r>
      <w:r w:rsidR="00D6409A" w:rsidRPr="006F2966">
        <w:rPr>
          <w:b/>
          <w:sz w:val="28"/>
          <w:szCs w:val="28"/>
        </w:rPr>
        <w:t xml:space="preserve">, </w:t>
      </w:r>
      <w:r w:rsidR="00180812" w:rsidRPr="006F2966">
        <w:rPr>
          <w:b/>
          <w:sz w:val="28"/>
          <w:szCs w:val="28"/>
        </w:rPr>
        <w:t xml:space="preserve">DONDE </w:t>
      </w:r>
      <w:r w:rsidRPr="006F2966">
        <w:rPr>
          <w:b/>
          <w:sz w:val="28"/>
          <w:szCs w:val="28"/>
        </w:rPr>
        <w:t>CERCA DE 1</w:t>
      </w:r>
      <w:r w:rsidR="00752A6D" w:rsidRPr="006F2966">
        <w:rPr>
          <w:b/>
          <w:sz w:val="28"/>
          <w:szCs w:val="28"/>
        </w:rPr>
        <w:t>.</w:t>
      </w:r>
      <w:r w:rsidRPr="006F2966">
        <w:rPr>
          <w:b/>
          <w:sz w:val="28"/>
          <w:szCs w:val="28"/>
        </w:rPr>
        <w:t>5</w:t>
      </w:r>
      <w:r w:rsidR="00180812" w:rsidRPr="006F2966">
        <w:rPr>
          <w:b/>
          <w:sz w:val="28"/>
          <w:szCs w:val="28"/>
        </w:rPr>
        <w:t>0</w:t>
      </w:r>
      <w:r w:rsidR="00D6409A" w:rsidRPr="006F2966">
        <w:rPr>
          <w:b/>
          <w:sz w:val="28"/>
          <w:szCs w:val="28"/>
        </w:rPr>
        <w:t xml:space="preserve">0 PERSONAS NECESITAN DIÁLISIS O </w:t>
      </w:r>
      <w:r w:rsidR="00180812" w:rsidRPr="006F2966">
        <w:rPr>
          <w:b/>
          <w:sz w:val="28"/>
          <w:szCs w:val="28"/>
        </w:rPr>
        <w:t xml:space="preserve">UN </w:t>
      </w:r>
      <w:r w:rsidR="00D6409A" w:rsidRPr="006F2966">
        <w:rPr>
          <w:b/>
          <w:sz w:val="28"/>
          <w:szCs w:val="28"/>
        </w:rPr>
        <w:t xml:space="preserve">TRASPLANTE </w:t>
      </w:r>
      <w:r w:rsidR="00180812" w:rsidRPr="006F2966">
        <w:rPr>
          <w:b/>
          <w:sz w:val="28"/>
          <w:szCs w:val="28"/>
        </w:rPr>
        <w:t xml:space="preserve">DE RIÑÓN </w:t>
      </w:r>
      <w:r w:rsidR="00D6409A" w:rsidRPr="006F2966">
        <w:rPr>
          <w:b/>
          <w:sz w:val="28"/>
          <w:szCs w:val="28"/>
        </w:rPr>
        <w:t xml:space="preserve">PARA SEGUIR VIVIENDO </w:t>
      </w:r>
    </w:p>
    <w:p w14:paraId="4CB7DAEC" w14:textId="77777777" w:rsidR="000B6FDA" w:rsidRPr="00C41F35" w:rsidRDefault="000B6FDA" w:rsidP="00125B83">
      <w:pPr>
        <w:spacing w:after="0" w:line="240" w:lineRule="auto"/>
        <w:jc w:val="both"/>
        <w:rPr>
          <w:b/>
          <w:sz w:val="28"/>
          <w:szCs w:val="28"/>
          <w:highlight w:val="yellow"/>
        </w:rPr>
      </w:pPr>
    </w:p>
    <w:bookmarkEnd w:id="0"/>
    <w:p w14:paraId="54909821" w14:textId="5330FD97" w:rsidR="001C73FF" w:rsidRPr="00344FE1" w:rsidRDefault="001C73FF" w:rsidP="001C73FF">
      <w:pPr>
        <w:spacing w:after="0" w:line="240" w:lineRule="auto"/>
        <w:jc w:val="both"/>
        <w:rPr>
          <w:b/>
          <w:sz w:val="24"/>
          <w:szCs w:val="24"/>
        </w:rPr>
      </w:pPr>
      <w:r w:rsidRPr="00344FE1">
        <w:rPr>
          <w:b/>
          <w:sz w:val="24"/>
          <w:szCs w:val="24"/>
        </w:rPr>
        <w:t xml:space="preserve">La incidencia de pacientes con Enfermedad Renal Crónica (ERC) avanzada en Tratamiento Renal Sustitutivo (TRS) en </w:t>
      </w:r>
      <w:r w:rsidR="00344FE1" w:rsidRPr="00344FE1">
        <w:rPr>
          <w:b/>
          <w:sz w:val="24"/>
          <w:szCs w:val="24"/>
        </w:rPr>
        <w:t xml:space="preserve">Extremadura </w:t>
      </w:r>
      <w:r w:rsidRPr="00344FE1">
        <w:rPr>
          <w:b/>
          <w:sz w:val="24"/>
          <w:szCs w:val="24"/>
        </w:rPr>
        <w:t>se sitúo en 2024 en 1</w:t>
      </w:r>
      <w:r w:rsidR="00344FE1" w:rsidRPr="00344FE1">
        <w:rPr>
          <w:b/>
          <w:sz w:val="24"/>
          <w:szCs w:val="24"/>
        </w:rPr>
        <w:t>10</w:t>
      </w:r>
      <w:r w:rsidRPr="00344FE1">
        <w:rPr>
          <w:b/>
          <w:sz w:val="24"/>
          <w:szCs w:val="24"/>
        </w:rPr>
        <w:t xml:space="preserve"> personas por millón de población (</w:t>
      </w:r>
      <w:proofErr w:type="spellStart"/>
      <w:r w:rsidRPr="00344FE1">
        <w:rPr>
          <w:b/>
          <w:sz w:val="24"/>
          <w:szCs w:val="24"/>
        </w:rPr>
        <w:t>pmp</w:t>
      </w:r>
      <w:proofErr w:type="spellEnd"/>
      <w:r w:rsidRPr="00344FE1">
        <w:rPr>
          <w:b/>
          <w:sz w:val="24"/>
          <w:szCs w:val="24"/>
        </w:rPr>
        <w:t xml:space="preserve">), </w:t>
      </w:r>
      <w:r w:rsidR="00752A6D" w:rsidRPr="00344FE1">
        <w:rPr>
          <w:b/>
          <w:sz w:val="24"/>
          <w:szCs w:val="24"/>
        </w:rPr>
        <w:t xml:space="preserve">una cifra </w:t>
      </w:r>
      <w:r w:rsidR="00344FE1" w:rsidRPr="00344FE1">
        <w:rPr>
          <w:b/>
          <w:sz w:val="24"/>
          <w:szCs w:val="24"/>
        </w:rPr>
        <w:t xml:space="preserve">muy inferior </w:t>
      </w:r>
      <w:r w:rsidR="00F22760" w:rsidRPr="00344FE1">
        <w:rPr>
          <w:b/>
          <w:sz w:val="24"/>
          <w:szCs w:val="24"/>
        </w:rPr>
        <w:t xml:space="preserve">a </w:t>
      </w:r>
      <w:r w:rsidRPr="00344FE1">
        <w:rPr>
          <w:b/>
          <w:sz w:val="24"/>
          <w:szCs w:val="24"/>
        </w:rPr>
        <w:t xml:space="preserve">la media nacional (150,1 </w:t>
      </w:r>
      <w:proofErr w:type="spellStart"/>
      <w:r w:rsidRPr="00344FE1">
        <w:rPr>
          <w:b/>
          <w:sz w:val="24"/>
          <w:szCs w:val="24"/>
        </w:rPr>
        <w:t>pmp</w:t>
      </w:r>
      <w:proofErr w:type="spellEnd"/>
      <w:r w:rsidRPr="00344FE1">
        <w:rPr>
          <w:b/>
          <w:sz w:val="24"/>
          <w:szCs w:val="24"/>
        </w:rPr>
        <w:t>)</w:t>
      </w:r>
      <w:r w:rsidR="00752A6D" w:rsidRPr="00344FE1">
        <w:rPr>
          <w:b/>
          <w:sz w:val="24"/>
          <w:szCs w:val="24"/>
        </w:rPr>
        <w:t xml:space="preserve"> y </w:t>
      </w:r>
      <w:r w:rsidR="00344FE1" w:rsidRPr="00344FE1">
        <w:rPr>
          <w:b/>
          <w:sz w:val="24"/>
          <w:szCs w:val="24"/>
        </w:rPr>
        <w:t xml:space="preserve">por debajo a </w:t>
      </w:r>
      <w:r w:rsidR="00F22760" w:rsidRPr="00344FE1">
        <w:rPr>
          <w:b/>
          <w:sz w:val="24"/>
          <w:szCs w:val="24"/>
        </w:rPr>
        <w:t xml:space="preserve">la </w:t>
      </w:r>
      <w:r w:rsidR="00B52CB4" w:rsidRPr="00344FE1">
        <w:rPr>
          <w:rFonts w:cstheme="minorHAnsi"/>
          <w:b/>
          <w:sz w:val="24"/>
          <w:szCs w:val="24"/>
        </w:rPr>
        <w:t>registrada en la región e</w:t>
      </w:r>
      <w:r w:rsidR="00F22760" w:rsidRPr="00344FE1">
        <w:rPr>
          <w:rFonts w:cstheme="minorHAnsi"/>
          <w:b/>
          <w:sz w:val="24"/>
          <w:szCs w:val="24"/>
        </w:rPr>
        <w:t xml:space="preserve">n 2023 </w:t>
      </w:r>
      <w:r w:rsidR="007D3BBF" w:rsidRPr="00344FE1">
        <w:rPr>
          <w:rFonts w:cstheme="minorHAnsi"/>
          <w:b/>
          <w:sz w:val="24"/>
          <w:szCs w:val="24"/>
        </w:rPr>
        <w:t>(</w:t>
      </w:r>
      <w:r w:rsidR="00B52CB4" w:rsidRPr="00344FE1">
        <w:rPr>
          <w:rFonts w:cstheme="minorHAnsi"/>
          <w:b/>
          <w:sz w:val="24"/>
          <w:szCs w:val="24"/>
        </w:rPr>
        <w:t>1</w:t>
      </w:r>
      <w:r w:rsidR="00F22760" w:rsidRPr="00344FE1">
        <w:rPr>
          <w:rFonts w:cstheme="minorHAnsi"/>
          <w:b/>
          <w:sz w:val="24"/>
          <w:szCs w:val="24"/>
        </w:rPr>
        <w:t>4</w:t>
      </w:r>
      <w:r w:rsidR="00344FE1" w:rsidRPr="00344FE1">
        <w:rPr>
          <w:rFonts w:cstheme="minorHAnsi"/>
          <w:b/>
          <w:sz w:val="24"/>
          <w:szCs w:val="24"/>
        </w:rPr>
        <w:t>3</w:t>
      </w:r>
      <w:r w:rsidR="00F22760" w:rsidRPr="00344FE1">
        <w:rPr>
          <w:rFonts w:cstheme="minorHAnsi"/>
          <w:b/>
          <w:sz w:val="24"/>
          <w:szCs w:val="24"/>
        </w:rPr>
        <w:t>,</w:t>
      </w:r>
      <w:r w:rsidR="00344FE1" w:rsidRPr="00344FE1">
        <w:rPr>
          <w:rFonts w:cstheme="minorHAnsi"/>
          <w:b/>
          <w:sz w:val="24"/>
          <w:szCs w:val="24"/>
        </w:rPr>
        <w:t>2</w:t>
      </w:r>
      <w:r w:rsidR="00B52CB4" w:rsidRPr="00344FE1">
        <w:rPr>
          <w:rFonts w:cstheme="minorHAnsi"/>
          <w:b/>
          <w:sz w:val="24"/>
          <w:szCs w:val="24"/>
        </w:rPr>
        <w:t xml:space="preserve"> </w:t>
      </w:r>
      <w:proofErr w:type="spellStart"/>
      <w:r w:rsidR="00B52CB4" w:rsidRPr="00344FE1">
        <w:rPr>
          <w:rFonts w:cstheme="minorHAnsi"/>
          <w:b/>
          <w:sz w:val="24"/>
          <w:szCs w:val="24"/>
        </w:rPr>
        <w:t>pmp</w:t>
      </w:r>
      <w:proofErr w:type="spellEnd"/>
      <w:r w:rsidR="007D3BBF" w:rsidRPr="00344FE1">
        <w:rPr>
          <w:rFonts w:cstheme="minorHAnsi"/>
          <w:b/>
          <w:sz w:val="24"/>
          <w:szCs w:val="24"/>
        </w:rPr>
        <w:t>)</w:t>
      </w:r>
      <w:r w:rsidR="00B52CB4" w:rsidRPr="00344FE1">
        <w:rPr>
          <w:rFonts w:cstheme="minorHAnsi"/>
          <w:b/>
          <w:sz w:val="24"/>
          <w:szCs w:val="24"/>
        </w:rPr>
        <w:t xml:space="preserve">. </w:t>
      </w:r>
      <w:r w:rsidRPr="00344FE1">
        <w:rPr>
          <w:b/>
          <w:sz w:val="24"/>
          <w:szCs w:val="24"/>
        </w:rPr>
        <w:t xml:space="preserve">Estos datos se han presentado en el 55º Congreso de la Sociedad Española de Nefrología (S.E.N.) celebrado en Oviedo. </w:t>
      </w:r>
    </w:p>
    <w:p w14:paraId="4A290D6B" w14:textId="77777777" w:rsidR="001C73FF" w:rsidRPr="00344FE1" w:rsidRDefault="001C73FF" w:rsidP="001C73FF">
      <w:pPr>
        <w:spacing w:after="0" w:line="240" w:lineRule="auto"/>
        <w:jc w:val="both"/>
        <w:rPr>
          <w:b/>
          <w:bCs/>
          <w:sz w:val="24"/>
          <w:szCs w:val="24"/>
        </w:rPr>
      </w:pPr>
    </w:p>
    <w:p w14:paraId="23F49D23" w14:textId="6119297C" w:rsidR="001C73FF" w:rsidRPr="00F22760" w:rsidRDefault="001C73FF" w:rsidP="001C73FF">
      <w:pPr>
        <w:spacing w:after="0" w:line="240" w:lineRule="auto"/>
        <w:jc w:val="both"/>
        <w:rPr>
          <w:b/>
          <w:bCs/>
          <w:sz w:val="24"/>
          <w:szCs w:val="24"/>
        </w:rPr>
      </w:pPr>
      <w:r w:rsidRPr="00344FE1">
        <w:rPr>
          <w:b/>
          <w:sz w:val="24"/>
          <w:szCs w:val="24"/>
        </w:rPr>
        <w:t xml:space="preserve">Por su parte, la prevalencia (número total de casos) de pacientes con ERC en TRS en </w:t>
      </w:r>
      <w:r w:rsidR="00344FE1" w:rsidRPr="00344FE1">
        <w:rPr>
          <w:b/>
          <w:sz w:val="24"/>
          <w:szCs w:val="24"/>
        </w:rPr>
        <w:t xml:space="preserve">Extremadura </w:t>
      </w:r>
      <w:r w:rsidRPr="00344FE1">
        <w:rPr>
          <w:b/>
          <w:sz w:val="24"/>
          <w:szCs w:val="24"/>
        </w:rPr>
        <w:t>alcanzó los 1.</w:t>
      </w:r>
      <w:r w:rsidR="00344FE1" w:rsidRPr="00344FE1">
        <w:rPr>
          <w:b/>
          <w:sz w:val="24"/>
          <w:szCs w:val="24"/>
        </w:rPr>
        <w:t>389</w:t>
      </w:r>
      <w:r w:rsidRPr="00344FE1">
        <w:rPr>
          <w:b/>
          <w:sz w:val="24"/>
          <w:szCs w:val="24"/>
        </w:rPr>
        <w:t xml:space="preserve"> </w:t>
      </w:r>
      <w:proofErr w:type="spellStart"/>
      <w:r w:rsidRPr="00344FE1">
        <w:rPr>
          <w:b/>
          <w:sz w:val="24"/>
          <w:szCs w:val="24"/>
        </w:rPr>
        <w:t>pmp</w:t>
      </w:r>
      <w:proofErr w:type="spellEnd"/>
      <w:r w:rsidRPr="00344FE1">
        <w:rPr>
          <w:b/>
          <w:sz w:val="24"/>
          <w:szCs w:val="24"/>
        </w:rPr>
        <w:t xml:space="preserve">, una cifra también </w:t>
      </w:r>
      <w:r w:rsidR="00344FE1" w:rsidRPr="00344FE1">
        <w:rPr>
          <w:b/>
          <w:sz w:val="24"/>
          <w:szCs w:val="24"/>
        </w:rPr>
        <w:t xml:space="preserve">inferior </w:t>
      </w:r>
      <w:r w:rsidRPr="00344FE1">
        <w:rPr>
          <w:b/>
          <w:sz w:val="24"/>
          <w:szCs w:val="24"/>
        </w:rPr>
        <w:t xml:space="preserve">a la media nacional (1.407 </w:t>
      </w:r>
      <w:proofErr w:type="spellStart"/>
      <w:r w:rsidRPr="00344FE1">
        <w:rPr>
          <w:b/>
          <w:sz w:val="24"/>
          <w:szCs w:val="24"/>
        </w:rPr>
        <w:t>pmp</w:t>
      </w:r>
      <w:proofErr w:type="spellEnd"/>
      <w:r w:rsidRPr="00344FE1">
        <w:rPr>
          <w:b/>
          <w:sz w:val="24"/>
          <w:szCs w:val="24"/>
        </w:rPr>
        <w:t xml:space="preserve">) </w:t>
      </w:r>
      <w:r w:rsidR="00344FE1" w:rsidRPr="00344FE1">
        <w:rPr>
          <w:b/>
          <w:sz w:val="24"/>
          <w:szCs w:val="24"/>
        </w:rPr>
        <w:t xml:space="preserve">aunque </w:t>
      </w:r>
      <w:r w:rsidR="00F22760" w:rsidRPr="00344FE1">
        <w:rPr>
          <w:b/>
          <w:sz w:val="24"/>
          <w:szCs w:val="24"/>
        </w:rPr>
        <w:t xml:space="preserve">ligeramente superior a la </w:t>
      </w:r>
      <w:r w:rsidRPr="00344FE1">
        <w:rPr>
          <w:b/>
          <w:sz w:val="24"/>
          <w:szCs w:val="24"/>
        </w:rPr>
        <w:t>registrada en 2023</w:t>
      </w:r>
      <w:r w:rsidR="00752A6D" w:rsidRPr="00344FE1">
        <w:rPr>
          <w:b/>
          <w:sz w:val="24"/>
          <w:szCs w:val="24"/>
        </w:rPr>
        <w:t xml:space="preserve"> (</w:t>
      </w:r>
      <w:r w:rsidR="00752A6D" w:rsidRPr="00344FE1">
        <w:rPr>
          <w:rFonts w:cstheme="minorHAnsi"/>
          <w:b/>
          <w:bCs/>
          <w:sz w:val="24"/>
          <w:szCs w:val="24"/>
        </w:rPr>
        <w:t>1.</w:t>
      </w:r>
      <w:r w:rsidR="00344FE1" w:rsidRPr="00344FE1">
        <w:rPr>
          <w:rFonts w:cstheme="minorHAnsi"/>
          <w:b/>
          <w:bCs/>
          <w:sz w:val="24"/>
          <w:szCs w:val="24"/>
        </w:rPr>
        <w:t>378</w:t>
      </w:r>
      <w:r w:rsidR="00752A6D" w:rsidRPr="00344FE1">
        <w:rPr>
          <w:rFonts w:cstheme="minorHAnsi"/>
          <w:b/>
          <w:bCs/>
          <w:sz w:val="24"/>
          <w:szCs w:val="24"/>
        </w:rPr>
        <w:t>,</w:t>
      </w:r>
      <w:r w:rsidR="00344FE1" w:rsidRPr="00344FE1">
        <w:rPr>
          <w:rFonts w:cstheme="minorHAnsi"/>
          <w:b/>
          <w:bCs/>
          <w:sz w:val="24"/>
          <w:szCs w:val="24"/>
        </w:rPr>
        <w:t>2</w:t>
      </w:r>
      <w:r w:rsidR="00752A6D" w:rsidRPr="00344FE1">
        <w:rPr>
          <w:rFonts w:cstheme="minorHAnsi"/>
          <w:b/>
          <w:bCs/>
          <w:sz w:val="24"/>
          <w:szCs w:val="24"/>
        </w:rPr>
        <w:t xml:space="preserve"> </w:t>
      </w:r>
      <w:proofErr w:type="spellStart"/>
      <w:r w:rsidR="00752A6D" w:rsidRPr="00344FE1">
        <w:rPr>
          <w:rFonts w:cstheme="minorHAnsi"/>
          <w:b/>
          <w:bCs/>
          <w:sz w:val="24"/>
          <w:szCs w:val="24"/>
        </w:rPr>
        <w:t>pmp</w:t>
      </w:r>
      <w:proofErr w:type="spellEnd"/>
      <w:r w:rsidR="00752A6D" w:rsidRPr="00344FE1">
        <w:rPr>
          <w:rFonts w:cstheme="minorHAnsi"/>
          <w:b/>
          <w:bCs/>
          <w:sz w:val="24"/>
          <w:szCs w:val="24"/>
        </w:rPr>
        <w:t>)</w:t>
      </w:r>
      <w:r w:rsidRPr="00344FE1">
        <w:rPr>
          <w:b/>
          <w:sz w:val="24"/>
          <w:szCs w:val="24"/>
        </w:rPr>
        <w:t>.</w:t>
      </w:r>
      <w:r w:rsidRPr="00F22760">
        <w:rPr>
          <w:b/>
          <w:sz w:val="24"/>
          <w:szCs w:val="24"/>
        </w:rPr>
        <w:t xml:space="preserve"> </w:t>
      </w:r>
    </w:p>
    <w:p w14:paraId="2A82835D" w14:textId="77777777" w:rsidR="00180812" w:rsidRPr="00483317" w:rsidRDefault="00180812" w:rsidP="007366D6">
      <w:pPr>
        <w:spacing w:after="0" w:line="240" w:lineRule="auto"/>
        <w:jc w:val="both"/>
        <w:rPr>
          <w:b/>
          <w:sz w:val="24"/>
          <w:szCs w:val="24"/>
          <w:highlight w:val="yellow"/>
        </w:rPr>
      </w:pPr>
    </w:p>
    <w:p w14:paraId="1119EC7F" w14:textId="77777777" w:rsidR="00422A40" w:rsidRPr="007366D6" w:rsidRDefault="00422A40" w:rsidP="00422A40">
      <w:pPr>
        <w:spacing w:after="0" w:line="240" w:lineRule="auto"/>
        <w:jc w:val="both"/>
        <w:rPr>
          <w:rFonts w:cstheme="minorHAnsi"/>
          <w:b/>
          <w:bCs/>
          <w:sz w:val="24"/>
          <w:szCs w:val="24"/>
        </w:rPr>
      </w:pPr>
      <w:r w:rsidRPr="00EE3720">
        <w:rPr>
          <w:b/>
          <w:sz w:val="24"/>
          <w:szCs w:val="24"/>
          <w:highlight w:val="yellow"/>
        </w:rPr>
        <w:t xml:space="preserve">A nivel nacional, la </w:t>
      </w:r>
      <w:r w:rsidRPr="00EE3720">
        <w:rPr>
          <w:rFonts w:cstheme="minorHAnsi"/>
          <w:b/>
          <w:bCs/>
          <w:sz w:val="24"/>
          <w:szCs w:val="24"/>
          <w:highlight w:val="yellow"/>
        </w:rPr>
        <w:t xml:space="preserve">incidencia o número de pacientes </w:t>
      </w:r>
      <w:r w:rsidRPr="00EE3720">
        <w:rPr>
          <w:b/>
          <w:bCs/>
          <w:sz w:val="24"/>
          <w:szCs w:val="24"/>
          <w:highlight w:val="yellow"/>
        </w:rPr>
        <w:t xml:space="preserve">con ERC avanzada que comienzan TRS </w:t>
      </w:r>
      <w:r w:rsidRPr="00EE3720">
        <w:rPr>
          <w:rFonts w:cstheme="minorHAnsi"/>
          <w:b/>
          <w:bCs/>
          <w:sz w:val="24"/>
          <w:szCs w:val="24"/>
          <w:highlight w:val="yellow"/>
        </w:rPr>
        <w:t xml:space="preserve">se situó en 150,1 </w:t>
      </w:r>
      <w:proofErr w:type="spellStart"/>
      <w:r w:rsidRPr="00EE3720">
        <w:rPr>
          <w:rFonts w:cstheme="minorHAnsi"/>
          <w:b/>
          <w:sz w:val="24"/>
          <w:szCs w:val="24"/>
          <w:highlight w:val="yellow"/>
        </w:rPr>
        <w:t>pmp</w:t>
      </w:r>
      <w:proofErr w:type="spellEnd"/>
      <w:r w:rsidRPr="00EE3720">
        <w:rPr>
          <w:rFonts w:cstheme="minorHAnsi"/>
          <w:b/>
          <w:bCs/>
          <w:sz w:val="24"/>
          <w:szCs w:val="24"/>
          <w:highlight w:val="yellow"/>
        </w:rPr>
        <w:t xml:space="preserve">, ligeramente inferior a la del año anterior (153,7 </w:t>
      </w:r>
      <w:proofErr w:type="spellStart"/>
      <w:r w:rsidRPr="00EE3720">
        <w:rPr>
          <w:rFonts w:cstheme="minorHAnsi"/>
          <w:b/>
          <w:bCs/>
          <w:sz w:val="24"/>
          <w:szCs w:val="24"/>
          <w:highlight w:val="yellow"/>
        </w:rPr>
        <w:t>pmp</w:t>
      </w:r>
      <w:proofErr w:type="spellEnd"/>
      <w:r w:rsidRPr="00EE3720">
        <w:rPr>
          <w:rFonts w:cstheme="minorHAnsi"/>
          <w:b/>
          <w:bCs/>
          <w:sz w:val="24"/>
          <w:szCs w:val="24"/>
          <w:highlight w:val="yellow"/>
        </w:rPr>
        <w:t>), con un total de 7.300 personas que iniciaron TRS con diálisis o trasplante en 2024.</w:t>
      </w:r>
    </w:p>
    <w:p w14:paraId="2A926F39" w14:textId="77777777" w:rsidR="00422A40" w:rsidRPr="00162734" w:rsidRDefault="00422A40" w:rsidP="00422A40">
      <w:pPr>
        <w:spacing w:after="0" w:line="240" w:lineRule="auto"/>
        <w:jc w:val="both"/>
        <w:rPr>
          <w:b/>
          <w:sz w:val="24"/>
          <w:szCs w:val="24"/>
        </w:rPr>
      </w:pPr>
    </w:p>
    <w:p w14:paraId="4EC1A231" w14:textId="77777777" w:rsidR="00422A40" w:rsidRPr="007366D6" w:rsidRDefault="00422A40" w:rsidP="00422A40">
      <w:pPr>
        <w:spacing w:after="0" w:line="240" w:lineRule="auto"/>
        <w:jc w:val="both"/>
        <w:rPr>
          <w:rFonts w:cs="Calibri"/>
          <w:b/>
          <w:sz w:val="24"/>
          <w:szCs w:val="24"/>
        </w:rPr>
      </w:pPr>
      <w:r w:rsidRPr="00EE3720">
        <w:rPr>
          <w:b/>
          <w:sz w:val="24"/>
          <w:szCs w:val="24"/>
          <w:highlight w:val="yellow"/>
        </w:rPr>
        <w:t xml:space="preserve">Por su parte, la prevalencia o número total de pacientes con </w:t>
      </w:r>
      <w:r w:rsidRPr="00EE3720">
        <w:rPr>
          <w:b/>
          <w:bCs/>
          <w:sz w:val="24"/>
          <w:szCs w:val="24"/>
          <w:highlight w:val="yellow"/>
        </w:rPr>
        <w:t xml:space="preserve">ERC avanzada en TRS </w:t>
      </w:r>
      <w:r w:rsidRPr="00EE3720">
        <w:rPr>
          <w:b/>
          <w:sz w:val="24"/>
          <w:szCs w:val="24"/>
          <w:highlight w:val="yellow"/>
        </w:rPr>
        <w:t xml:space="preserve">se situó en </w:t>
      </w:r>
      <w:r w:rsidRPr="00EE3720">
        <w:rPr>
          <w:rFonts w:cstheme="minorHAnsi"/>
          <w:b/>
          <w:sz w:val="24"/>
          <w:szCs w:val="24"/>
          <w:highlight w:val="yellow"/>
        </w:rPr>
        <w:t xml:space="preserve">1.407 </w:t>
      </w:r>
      <w:proofErr w:type="spellStart"/>
      <w:r w:rsidRPr="00EE3720">
        <w:rPr>
          <w:rFonts w:cstheme="minorHAnsi"/>
          <w:b/>
          <w:sz w:val="24"/>
          <w:szCs w:val="24"/>
          <w:highlight w:val="yellow"/>
        </w:rPr>
        <w:t>pmp</w:t>
      </w:r>
      <w:proofErr w:type="spellEnd"/>
      <w:r w:rsidRPr="00EE3720">
        <w:rPr>
          <w:rFonts w:cstheme="minorHAnsi"/>
          <w:b/>
          <w:sz w:val="24"/>
          <w:szCs w:val="24"/>
          <w:highlight w:val="yellow"/>
        </w:rPr>
        <w:t>, lo que significa que, en cifras globales, creció en más de 800 personas, alcanzando ya a 68.403 pacientes que precisan de diálisis (43%) o de un trasplante renal (57%) en nuestro país.</w:t>
      </w:r>
    </w:p>
    <w:p w14:paraId="75780C63" w14:textId="77777777" w:rsidR="00422A40" w:rsidRDefault="00422A40" w:rsidP="00422A40">
      <w:pPr>
        <w:spacing w:after="0" w:line="240" w:lineRule="auto"/>
        <w:jc w:val="both"/>
        <w:rPr>
          <w:rFonts w:cstheme="minorHAnsi"/>
          <w:b/>
          <w:sz w:val="24"/>
          <w:szCs w:val="24"/>
        </w:rPr>
      </w:pPr>
    </w:p>
    <w:p w14:paraId="198022F6" w14:textId="77777777" w:rsidR="00422A40" w:rsidRPr="002E6E8D" w:rsidRDefault="00422A40" w:rsidP="00422A40">
      <w:pPr>
        <w:spacing w:after="0" w:line="240" w:lineRule="auto"/>
        <w:jc w:val="both"/>
        <w:rPr>
          <w:b/>
          <w:bCs/>
          <w:sz w:val="24"/>
          <w:szCs w:val="24"/>
        </w:rPr>
      </w:pPr>
      <w:r w:rsidRPr="00EE3720">
        <w:rPr>
          <w:rFonts w:cs="Calibri"/>
          <w:b/>
          <w:bCs/>
          <w:sz w:val="24"/>
          <w:szCs w:val="24"/>
          <w:highlight w:val="yellow"/>
          <w:u w:val="single"/>
        </w:rPr>
        <w:t>Destaca el liderazgo de España en trasplante renal</w:t>
      </w:r>
      <w:r w:rsidRPr="00EE3720">
        <w:rPr>
          <w:rFonts w:cs="Calibri"/>
          <w:b/>
          <w:bCs/>
          <w:sz w:val="24"/>
          <w:szCs w:val="24"/>
          <w:highlight w:val="yellow"/>
        </w:rPr>
        <w:t xml:space="preserve">, que </w:t>
      </w:r>
      <w:r w:rsidRPr="00EE3720">
        <w:rPr>
          <w:rFonts w:cs="Calibri"/>
          <w:b/>
          <w:bCs/>
          <w:sz w:val="24"/>
          <w:szCs w:val="24"/>
          <w:highlight w:val="yellow"/>
          <w:u w:val="single"/>
        </w:rPr>
        <w:t>en 2024 alcanzó un récord histórico de procedimientos con 4.049 procedimientos realizados</w:t>
      </w:r>
      <w:r w:rsidRPr="00EE3720">
        <w:rPr>
          <w:rFonts w:cs="Calibri"/>
          <w:b/>
          <w:bCs/>
          <w:sz w:val="24"/>
          <w:szCs w:val="24"/>
          <w:highlight w:val="yellow"/>
        </w:rPr>
        <w:t>, según los datos de la Organización Nacional de Trasplantes (ONT), con un crecimiento del 9,7% respecto a 2023.</w:t>
      </w:r>
      <w:r w:rsidRPr="002E6E8D">
        <w:rPr>
          <w:rFonts w:cs="Calibri"/>
          <w:b/>
          <w:bCs/>
          <w:sz w:val="24"/>
          <w:szCs w:val="24"/>
        </w:rPr>
        <w:t xml:space="preserve"> </w:t>
      </w:r>
    </w:p>
    <w:p w14:paraId="63C9E78B" w14:textId="77777777" w:rsidR="00422A40" w:rsidRPr="00162734" w:rsidRDefault="00422A40" w:rsidP="00422A40">
      <w:pPr>
        <w:spacing w:after="0" w:line="240" w:lineRule="auto"/>
        <w:jc w:val="both"/>
        <w:rPr>
          <w:b/>
          <w:sz w:val="24"/>
          <w:szCs w:val="24"/>
        </w:rPr>
      </w:pPr>
    </w:p>
    <w:p w14:paraId="53C4B7D4" w14:textId="77777777" w:rsidR="00422A40" w:rsidRPr="008F3CD3" w:rsidRDefault="00422A40" w:rsidP="00422A40">
      <w:pPr>
        <w:spacing w:after="0" w:line="240" w:lineRule="auto"/>
        <w:jc w:val="both"/>
        <w:rPr>
          <w:b/>
          <w:bCs/>
          <w:sz w:val="24"/>
          <w:szCs w:val="24"/>
        </w:rPr>
      </w:pPr>
      <w:r w:rsidRPr="00EE3720">
        <w:rPr>
          <w:rFonts w:cs="Calibri"/>
          <w:b/>
          <w:bCs/>
          <w:sz w:val="24"/>
          <w:szCs w:val="24"/>
          <w:highlight w:val="yellow"/>
        </w:rPr>
        <w:t xml:space="preserve">Estos datos provisionales pertenecen al </w:t>
      </w:r>
      <w:r w:rsidRPr="00EE3720">
        <w:rPr>
          <w:rFonts w:cstheme="minorHAnsi"/>
          <w:b/>
          <w:bCs/>
          <w:sz w:val="24"/>
          <w:szCs w:val="24"/>
          <w:highlight w:val="yellow"/>
        </w:rPr>
        <w:t>Registro Español de Diálisis y Trasplante (REDYT), que es fruto de la colaboración de la ONT, la Sociedad Española de Nefrología (S.E.N.), la Sociedad Española de Trasplante (SET) y los registros autonómicos de pacientes renales.</w:t>
      </w:r>
      <w:r w:rsidRPr="008F3CD3">
        <w:rPr>
          <w:rFonts w:cstheme="minorHAnsi"/>
          <w:b/>
          <w:bCs/>
          <w:sz w:val="24"/>
          <w:szCs w:val="24"/>
        </w:rPr>
        <w:t xml:space="preserve"> </w:t>
      </w:r>
    </w:p>
    <w:p w14:paraId="3CCD3547" w14:textId="77777777" w:rsidR="00422A40" w:rsidRDefault="00422A40" w:rsidP="00422A40">
      <w:pPr>
        <w:spacing w:after="0" w:line="240" w:lineRule="auto"/>
        <w:jc w:val="both"/>
        <w:rPr>
          <w:b/>
          <w:sz w:val="24"/>
          <w:szCs w:val="24"/>
        </w:rPr>
      </w:pPr>
    </w:p>
    <w:p w14:paraId="3904ECCE" w14:textId="77777777" w:rsidR="00422A40" w:rsidRPr="005C2B8D" w:rsidRDefault="00422A40" w:rsidP="00422A40">
      <w:pPr>
        <w:spacing w:after="0" w:line="240" w:lineRule="auto"/>
        <w:jc w:val="both"/>
        <w:rPr>
          <w:rFonts w:cstheme="minorHAnsi"/>
          <w:sz w:val="23"/>
          <w:szCs w:val="23"/>
          <w:highlight w:val="yellow"/>
        </w:rPr>
      </w:pPr>
      <w:r>
        <w:rPr>
          <w:b/>
          <w:sz w:val="23"/>
          <w:szCs w:val="23"/>
        </w:rPr>
        <w:t xml:space="preserve">28 </w:t>
      </w:r>
      <w:r w:rsidRPr="008F0B62">
        <w:rPr>
          <w:b/>
          <w:sz w:val="23"/>
          <w:szCs w:val="23"/>
        </w:rPr>
        <w:t xml:space="preserve">de </w:t>
      </w:r>
      <w:r>
        <w:rPr>
          <w:b/>
          <w:sz w:val="23"/>
          <w:szCs w:val="23"/>
        </w:rPr>
        <w:t xml:space="preserve">octubre </w:t>
      </w:r>
      <w:r w:rsidRPr="008F0B62">
        <w:rPr>
          <w:b/>
          <w:sz w:val="23"/>
          <w:szCs w:val="23"/>
        </w:rPr>
        <w:t>de 202</w:t>
      </w:r>
      <w:r>
        <w:rPr>
          <w:b/>
          <w:sz w:val="23"/>
          <w:szCs w:val="23"/>
        </w:rPr>
        <w:t>5</w:t>
      </w:r>
      <w:r w:rsidRPr="008F0B62">
        <w:rPr>
          <w:b/>
          <w:sz w:val="23"/>
          <w:szCs w:val="23"/>
        </w:rPr>
        <w:t>.-</w:t>
      </w:r>
      <w:r w:rsidRPr="008F0B62">
        <w:rPr>
          <w:sz w:val="23"/>
          <w:szCs w:val="23"/>
        </w:rPr>
        <w:t xml:space="preserve"> </w:t>
      </w:r>
      <w:r w:rsidRPr="005C2B8D">
        <w:rPr>
          <w:rFonts w:cstheme="minorHAnsi"/>
          <w:sz w:val="23"/>
          <w:szCs w:val="23"/>
          <w:highlight w:val="yellow"/>
        </w:rPr>
        <w:t xml:space="preserve">La Sociedad Española de Nefrología (S.E.N.) y la Organización Nacional de Trasplantes (ONT) han dado a conocer en el 55º Congreso de la S.E.N., celebrado recientemente en Oviedo, los nuevos datos relativos a 2024 sobre el número de pacientes con Enfermedad Renal Crónica (ERC) avanzada en España. Es decir, pacientes que necesitan Tratamiento Renal Sustitutivo </w:t>
      </w:r>
      <w:r w:rsidRPr="005C2B8D">
        <w:rPr>
          <w:rFonts w:cstheme="minorHAnsi"/>
          <w:sz w:val="23"/>
          <w:szCs w:val="23"/>
          <w:highlight w:val="yellow"/>
        </w:rPr>
        <w:lastRenderedPageBreak/>
        <w:t xml:space="preserve">(TRS) con diálisis o trasplante renal, para sustituir la función de sus riñones y seguir viviendo. Unas cifras que muestran los resultados provisionales del informe del Registro Español de Diálisis y Trasplante (REDYT), que es fruto de la colaboración de la S.E.N., la ONT, la Sociedad Española de Trasplante (SET) y los registros autonómicos de pacientes renales. </w:t>
      </w:r>
    </w:p>
    <w:p w14:paraId="0CFD7F18" w14:textId="77777777" w:rsidR="00422A40" w:rsidRPr="005C2B8D" w:rsidRDefault="00422A40" w:rsidP="00422A40">
      <w:pPr>
        <w:spacing w:after="0" w:line="240" w:lineRule="auto"/>
        <w:jc w:val="both"/>
        <w:rPr>
          <w:rFonts w:cstheme="minorHAnsi"/>
          <w:sz w:val="23"/>
          <w:szCs w:val="23"/>
          <w:highlight w:val="yellow"/>
        </w:rPr>
      </w:pPr>
    </w:p>
    <w:p w14:paraId="7401708A" w14:textId="77777777" w:rsidR="00422A40" w:rsidRDefault="00422A40" w:rsidP="00422A40">
      <w:pPr>
        <w:spacing w:after="0" w:line="240" w:lineRule="auto"/>
        <w:jc w:val="both"/>
        <w:rPr>
          <w:rFonts w:cs="Calibri"/>
          <w:sz w:val="23"/>
          <w:szCs w:val="23"/>
        </w:rPr>
      </w:pPr>
      <w:r w:rsidRPr="005C2B8D">
        <w:rPr>
          <w:rFonts w:cstheme="minorHAnsi"/>
          <w:sz w:val="23"/>
          <w:szCs w:val="23"/>
          <w:highlight w:val="yellow"/>
        </w:rPr>
        <w:t xml:space="preserve">Según estos datos, se mantiene el ritmo de crecimiento progresivo en la prevalencia de la ERC en España, si bien se observa una tendencia a la estabilización y ligero descenso de la incidencia (nuevos casos), aspectos que se confirmarán con los datos consolidados. El informe confirma el grave problema de salud pública que representa esta patología en nuestro país y la necesidad de seguir impulsando estrategias preventivas y un manejo optimizado para frenar su crecimiento y su impacto en la población y el sistema sanitario. La cifra más positiva la refleja el trasplante renal, que en 2024 </w:t>
      </w:r>
      <w:r w:rsidRPr="005C2B8D">
        <w:rPr>
          <w:rFonts w:cs="Calibri"/>
          <w:sz w:val="23"/>
          <w:szCs w:val="23"/>
          <w:highlight w:val="yellow"/>
        </w:rPr>
        <w:t>alcanzó la mayor cifra histórica española, con 4.049 trasplantes realizados.</w:t>
      </w:r>
    </w:p>
    <w:p w14:paraId="320C53DF" w14:textId="4749BD5E" w:rsidR="00B457CE" w:rsidRDefault="00B457CE" w:rsidP="00F00E7B">
      <w:pPr>
        <w:spacing w:after="0" w:line="240" w:lineRule="auto"/>
        <w:jc w:val="both"/>
        <w:rPr>
          <w:rFonts w:cstheme="minorHAnsi"/>
          <w:sz w:val="23"/>
          <w:szCs w:val="23"/>
        </w:rPr>
      </w:pPr>
    </w:p>
    <w:p w14:paraId="23837706" w14:textId="5EC8AED7" w:rsidR="00E676C8" w:rsidRPr="00E676C8" w:rsidRDefault="00D020F5" w:rsidP="00E676C8">
      <w:pPr>
        <w:spacing w:after="0" w:line="240" w:lineRule="auto"/>
        <w:jc w:val="both"/>
        <w:rPr>
          <w:sz w:val="23"/>
          <w:szCs w:val="23"/>
        </w:rPr>
      </w:pPr>
      <w:r w:rsidRPr="007D3BBF">
        <w:rPr>
          <w:rFonts w:cstheme="minorHAnsi"/>
          <w:sz w:val="23"/>
          <w:szCs w:val="23"/>
        </w:rPr>
        <w:t>D</w:t>
      </w:r>
      <w:r w:rsidR="004903A9" w:rsidRPr="007D3BBF">
        <w:rPr>
          <w:rFonts w:cstheme="minorHAnsi"/>
          <w:sz w:val="23"/>
          <w:szCs w:val="23"/>
        </w:rPr>
        <w:t xml:space="preserve">e acuerdo </w:t>
      </w:r>
      <w:r w:rsidR="007366D6" w:rsidRPr="007D3BBF">
        <w:rPr>
          <w:rFonts w:cstheme="minorHAnsi"/>
          <w:sz w:val="23"/>
          <w:szCs w:val="23"/>
        </w:rPr>
        <w:t xml:space="preserve">con </w:t>
      </w:r>
      <w:r w:rsidR="004903A9" w:rsidRPr="007D3BBF">
        <w:rPr>
          <w:rFonts w:cstheme="minorHAnsi"/>
          <w:sz w:val="23"/>
          <w:szCs w:val="23"/>
        </w:rPr>
        <w:t>el informe</w:t>
      </w:r>
      <w:r w:rsidR="00BC1712" w:rsidRPr="007D3BBF">
        <w:rPr>
          <w:rFonts w:cstheme="minorHAnsi"/>
          <w:sz w:val="23"/>
          <w:szCs w:val="23"/>
        </w:rPr>
        <w:t xml:space="preserve"> REDYT</w:t>
      </w:r>
      <w:r w:rsidR="00173CC4" w:rsidRPr="007D3BBF">
        <w:rPr>
          <w:rFonts w:cstheme="minorHAnsi"/>
          <w:sz w:val="23"/>
          <w:szCs w:val="23"/>
        </w:rPr>
        <w:t xml:space="preserve">, </w:t>
      </w:r>
      <w:r w:rsidRPr="007D3BBF">
        <w:rPr>
          <w:rFonts w:cstheme="minorHAnsi"/>
          <w:sz w:val="23"/>
          <w:szCs w:val="23"/>
        </w:rPr>
        <w:t xml:space="preserve">el número de nuevos casos de pacientes (incidencia) con ERC en TRS </w:t>
      </w:r>
      <w:r w:rsidRPr="006F2966">
        <w:rPr>
          <w:rFonts w:cstheme="minorHAnsi"/>
          <w:b/>
          <w:bCs/>
          <w:sz w:val="23"/>
          <w:szCs w:val="23"/>
          <w:u w:val="single"/>
        </w:rPr>
        <w:t>en</w:t>
      </w:r>
      <w:r w:rsidR="00A90833" w:rsidRPr="006F2966">
        <w:rPr>
          <w:rFonts w:cstheme="minorHAnsi"/>
          <w:b/>
          <w:bCs/>
          <w:sz w:val="23"/>
          <w:szCs w:val="23"/>
          <w:u w:val="single"/>
        </w:rPr>
        <w:t xml:space="preserve"> </w:t>
      </w:r>
      <w:r w:rsidR="00C41F35" w:rsidRPr="006F2966">
        <w:rPr>
          <w:rFonts w:cstheme="minorHAnsi"/>
          <w:b/>
          <w:bCs/>
          <w:sz w:val="23"/>
          <w:szCs w:val="23"/>
          <w:u w:val="single"/>
        </w:rPr>
        <w:t>Extremadura</w:t>
      </w:r>
      <w:r w:rsidR="00C41F35">
        <w:rPr>
          <w:rFonts w:cstheme="minorHAnsi"/>
          <w:b/>
          <w:bCs/>
          <w:sz w:val="23"/>
          <w:szCs w:val="23"/>
        </w:rPr>
        <w:t xml:space="preserve"> </w:t>
      </w:r>
      <w:r w:rsidRPr="007D3BBF">
        <w:rPr>
          <w:rFonts w:cstheme="minorHAnsi"/>
          <w:sz w:val="23"/>
          <w:szCs w:val="23"/>
        </w:rPr>
        <w:t>en 2024 se situó en 1</w:t>
      </w:r>
      <w:r w:rsidR="002E5671">
        <w:rPr>
          <w:rFonts w:cstheme="minorHAnsi"/>
          <w:sz w:val="23"/>
          <w:szCs w:val="23"/>
        </w:rPr>
        <w:t>10</w:t>
      </w:r>
      <w:r w:rsidRPr="007D3BBF">
        <w:rPr>
          <w:rFonts w:cstheme="minorHAnsi"/>
          <w:sz w:val="23"/>
          <w:szCs w:val="23"/>
        </w:rPr>
        <w:t xml:space="preserve"> personas por millón de población (</w:t>
      </w:r>
      <w:proofErr w:type="spellStart"/>
      <w:r w:rsidRPr="007D3BBF">
        <w:rPr>
          <w:rFonts w:cstheme="minorHAnsi"/>
          <w:sz w:val="23"/>
          <w:szCs w:val="23"/>
        </w:rPr>
        <w:t>pmp</w:t>
      </w:r>
      <w:proofErr w:type="spellEnd"/>
      <w:r w:rsidRPr="007D3BBF">
        <w:rPr>
          <w:rFonts w:cstheme="minorHAnsi"/>
          <w:sz w:val="23"/>
          <w:szCs w:val="23"/>
        </w:rPr>
        <w:t xml:space="preserve">), </w:t>
      </w:r>
      <w:r w:rsidR="00E2104A" w:rsidRPr="007D3BBF">
        <w:rPr>
          <w:rFonts w:cstheme="minorHAnsi"/>
          <w:sz w:val="23"/>
          <w:szCs w:val="23"/>
        </w:rPr>
        <w:t>una cifra</w:t>
      </w:r>
      <w:r w:rsidR="002E5671">
        <w:rPr>
          <w:rFonts w:cstheme="minorHAnsi"/>
          <w:sz w:val="23"/>
          <w:szCs w:val="23"/>
        </w:rPr>
        <w:t xml:space="preserve"> muy inferior </w:t>
      </w:r>
      <w:r w:rsidR="007D3BBF" w:rsidRPr="007D3BBF">
        <w:rPr>
          <w:rFonts w:cstheme="minorHAnsi"/>
          <w:sz w:val="23"/>
          <w:szCs w:val="23"/>
        </w:rPr>
        <w:t xml:space="preserve">a </w:t>
      </w:r>
      <w:r w:rsidR="008D6857" w:rsidRPr="007D3BBF">
        <w:rPr>
          <w:rFonts w:cstheme="minorHAnsi"/>
          <w:sz w:val="23"/>
          <w:szCs w:val="23"/>
        </w:rPr>
        <w:t xml:space="preserve">la </w:t>
      </w:r>
      <w:r w:rsidRPr="007D3BBF">
        <w:rPr>
          <w:rFonts w:cstheme="minorHAnsi"/>
          <w:sz w:val="23"/>
          <w:szCs w:val="23"/>
        </w:rPr>
        <w:t xml:space="preserve">media </w:t>
      </w:r>
      <w:r w:rsidR="007D3BBF" w:rsidRPr="007D3BBF">
        <w:rPr>
          <w:rFonts w:cstheme="minorHAnsi"/>
          <w:sz w:val="23"/>
          <w:szCs w:val="23"/>
        </w:rPr>
        <w:t xml:space="preserve">en España </w:t>
      </w:r>
      <w:r w:rsidR="002A34F1" w:rsidRPr="007D3BBF">
        <w:rPr>
          <w:rFonts w:cstheme="minorHAnsi"/>
          <w:sz w:val="23"/>
          <w:szCs w:val="23"/>
        </w:rPr>
        <w:t>(</w:t>
      </w:r>
      <w:r w:rsidRPr="007D3BBF">
        <w:rPr>
          <w:rFonts w:cstheme="minorHAnsi"/>
          <w:sz w:val="23"/>
          <w:szCs w:val="23"/>
        </w:rPr>
        <w:t>que se sitúa en 150</w:t>
      </w:r>
      <w:r w:rsidR="001C73FF" w:rsidRPr="007D3BBF">
        <w:rPr>
          <w:rFonts w:cstheme="minorHAnsi"/>
          <w:sz w:val="23"/>
          <w:szCs w:val="23"/>
        </w:rPr>
        <w:t>,1</w:t>
      </w:r>
      <w:r w:rsidRPr="007D3BBF">
        <w:rPr>
          <w:rFonts w:cstheme="minorHAnsi"/>
          <w:sz w:val="23"/>
          <w:szCs w:val="23"/>
        </w:rPr>
        <w:t xml:space="preserve"> </w:t>
      </w:r>
      <w:proofErr w:type="spellStart"/>
      <w:r w:rsidRPr="007D3BBF">
        <w:rPr>
          <w:rFonts w:cstheme="minorHAnsi"/>
          <w:sz w:val="23"/>
          <w:szCs w:val="23"/>
        </w:rPr>
        <w:t>pmp</w:t>
      </w:r>
      <w:proofErr w:type="spellEnd"/>
      <w:r w:rsidR="002A34F1" w:rsidRPr="007D3BBF">
        <w:rPr>
          <w:rFonts w:cstheme="minorHAnsi"/>
          <w:sz w:val="23"/>
          <w:szCs w:val="23"/>
        </w:rPr>
        <w:t>)</w:t>
      </w:r>
      <w:r w:rsidRPr="007D3BBF">
        <w:rPr>
          <w:rFonts w:cstheme="minorHAnsi"/>
          <w:sz w:val="23"/>
          <w:szCs w:val="23"/>
        </w:rPr>
        <w:t xml:space="preserve">, </w:t>
      </w:r>
      <w:r w:rsidR="007D3BBF" w:rsidRPr="007D3BBF">
        <w:rPr>
          <w:rFonts w:cstheme="minorHAnsi"/>
          <w:sz w:val="23"/>
          <w:szCs w:val="23"/>
        </w:rPr>
        <w:t xml:space="preserve">y también </w:t>
      </w:r>
      <w:r w:rsidR="002E5671">
        <w:rPr>
          <w:rFonts w:cstheme="minorHAnsi"/>
          <w:sz w:val="23"/>
          <w:szCs w:val="23"/>
        </w:rPr>
        <w:t xml:space="preserve">muy por debajo a </w:t>
      </w:r>
      <w:r w:rsidR="008D6857" w:rsidRPr="007D3BBF">
        <w:rPr>
          <w:rFonts w:cstheme="minorHAnsi"/>
          <w:sz w:val="23"/>
          <w:szCs w:val="23"/>
        </w:rPr>
        <w:t xml:space="preserve">la registrada en la </w:t>
      </w:r>
      <w:r w:rsidR="007D3BBF" w:rsidRPr="007D3BBF">
        <w:rPr>
          <w:rFonts w:cstheme="minorHAnsi"/>
          <w:sz w:val="23"/>
          <w:szCs w:val="23"/>
        </w:rPr>
        <w:t xml:space="preserve">comunidad </w:t>
      </w:r>
      <w:r w:rsidR="008D6857" w:rsidRPr="007D3BBF">
        <w:rPr>
          <w:rFonts w:cstheme="minorHAnsi"/>
          <w:sz w:val="23"/>
          <w:szCs w:val="23"/>
        </w:rPr>
        <w:t xml:space="preserve">en el </w:t>
      </w:r>
      <w:r w:rsidR="002A34F1" w:rsidRPr="007D3BBF">
        <w:rPr>
          <w:rFonts w:cstheme="minorHAnsi"/>
          <w:sz w:val="23"/>
          <w:szCs w:val="23"/>
        </w:rPr>
        <w:t>año anterior</w:t>
      </w:r>
      <w:r w:rsidR="00355C63" w:rsidRPr="007D3BBF">
        <w:rPr>
          <w:rFonts w:cstheme="minorHAnsi"/>
          <w:sz w:val="23"/>
          <w:szCs w:val="23"/>
        </w:rPr>
        <w:t>, que fue de 1</w:t>
      </w:r>
      <w:r w:rsidR="002E5671">
        <w:rPr>
          <w:rFonts w:cstheme="minorHAnsi"/>
          <w:sz w:val="23"/>
          <w:szCs w:val="23"/>
        </w:rPr>
        <w:t>43</w:t>
      </w:r>
      <w:r w:rsidR="00483317">
        <w:rPr>
          <w:rFonts w:cstheme="minorHAnsi"/>
          <w:sz w:val="23"/>
          <w:szCs w:val="23"/>
        </w:rPr>
        <w:t>,</w:t>
      </w:r>
      <w:r w:rsidR="002E5671">
        <w:rPr>
          <w:rFonts w:cstheme="minorHAnsi"/>
          <w:sz w:val="23"/>
          <w:szCs w:val="23"/>
        </w:rPr>
        <w:t>2</w:t>
      </w:r>
      <w:r w:rsidR="00483317">
        <w:rPr>
          <w:rFonts w:cstheme="minorHAnsi"/>
          <w:sz w:val="23"/>
          <w:szCs w:val="23"/>
        </w:rPr>
        <w:t xml:space="preserve"> </w:t>
      </w:r>
      <w:proofErr w:type="spellStart"/>
      <w:r w:rsidR="00355C63" w:rsidRPr="007D3BBF">
        <w:rPr>
          <w:rFonts w:cstheme="minorHAnsi"/>
          <w:sz w:val="23"/>
          <w:szCs w:val="23"/>
        </w:rPr>
        <w:t>pmp</w:t>
      </w:r>
      <w:proofErr w:type="spellEnd"/>
      <w:r w:rsidR="00355C63" w:rsidRPr="007D3BBF">
        <w:rPr>
          <w:rFonts w:cstheme="minorHAnsi"/>
          <w:sz w:val="23"/>
          <w:szCs w:val="23"/>
        </w:rPr>
        <w:t xml:space="preserve">. </w:t>
      </w:r>
      <w:r w:rsidR="00D2371B" w:rsidRPr="007D3BBF">
        <w:rPr>
          <w:rFonts w:cstheme="minorHAnsi"/>
          <w:sz w:val="23"/>
          <w:szCs w:val="23"/>
        </w:rPr>
        <w:t xml:space="preserve">Es decir, tuvo un </w:t>
      </w:r>
      <w:r w:rsidR="002E5671">
        <w:rPr>
          <w:rFonts w:cstheme="minorHAnsi"/>
          <w:sz w:val="23"/>
          <w:szCs w:val="23"/>
        </w:rPr>
        <w:t xml:space="preserve">descenso del </w:t>
      </w:r>
      <w:r w:rsidR="00346C3C">
        <w:rPr>
          <w:rFonts w:cstheme="minorHAnsi"/>
          <w:sz w:val="23"/>
          <w:szCs w:val="23"/>
        </w:rPr>
        <w:t>13</w:t>
      </w:r>
      <w:r w:rsidR="00D2371B" w:rsidRPr="007D3BBF">
        <w:rPr>
          <w:rFonts w:cstheme="minorHAnsi"/>
          <w:sz w:val="23"/>
          <w:szCs w:val="23"/>
        </w:rPr>
        <w:t>% con respecto a 2023</w:t>
      </w:r>
      <w:r w:rsidR="006F2966">
        <w:rPr>
          <w:rFonts w:cstheme="minorHAnsi"/>
          <w:sz w:val="23"/>
          <w:szCs w:val="23"/>
        </w:rPr>
        <w:t>, año en el que también tuvo otro importante descenso</w:t>
      </w:r>
      <w:r w:rsidR="00D2371B" w:rsidRPr="007D3BBF">
        <w:rPr>
          <w:rFonts w:cstheme="minorHAnsi"/>
          <w:sz w:val="23"/>
          <w:szCs w:val="23"/>
        </w:rPr>
        <w:t>.</w:t>
      </w:r>
      <w:r w:rsidR="00346C3C">
        <w:rPr>
          <w:rFonts w:cstheme="minorHAnsi"/>
          <w:sz w:val="23"/>
          <w:szCs w:val="23"/>
        </w:rPr>
        <w:t xml:space="preserve"> </w:t>
      </w:r>
      <w:r w:rsidR="00E676C8" w:rsidRPr="00E676C8">
        <w:rPr>
          <w:sz w:val="23"/>
          <w:szCs w:val="23"/>
        </w:rPr>
        <w:t>Estas cifras sitúan a Extremadura como una de las comunidades donde más descendió la tasa de incidencia de las personas con ERC en TRS en España</w:t>
      </w:r>
      <w:r w:rsidR="006F2966">
        <w:rPr>
          <w:sz w:val="23"/>
          <w:szCs w:val="23"/>
        </w:rPr>
        <w:t xml:space="preserve"> en 2024</w:t>
      </w:r>
      <w:r w:rsidR="00E676C8">
        <w:rPr>
          <w:sz w:val="23"/>
          <w:szCs w:val="23"/>
        </w:rPr>
        <w:t xml:space="preserve">, siendo la </w:t>
      </w:r>
      <w:r w:rsidR="00E676C8">
        <w:rPr>
          <w:rFonts w:cstheme="minorHAnsi"/>
          <w:sz w:val="23"/>
          <w:szCs w:val="23"/>
        </w:rPr>
        <w:t>segunda región española con menor incidencia</w:t>
      </w:r>
      <w:r w:rsidR="00E676C8">
        <w:rPr>
          <w:sz w:val="23"/>
          <w:szCs w:val="23"/>
        </w:rPr>
        <w:t>, sólo por detrás de Navarra.</w:t>
      </w:r>
    </w:p>
    <w:p w14:paraId="63B05A58" w14:textId="77777777" w:rsidR="00E676C8" w:rsidRPr="00BC6707" w:rsidRDefault="00E676C8" w:rsidP="00731444">
      <w:pPr>
        <w:spacing w:after="0" w:line="240" w:lineRule="auto"/>
        <w:jc w:val="both"/>
        <w:rPr>
          <w:rFonts w:cstheme="minorHAnsi"/>
          <w:sz w:val="23"/>
          <w:szCs w:val="23"/>
          <w:highlight w:val="yellow"/>
        </w:rPr>
      </w:pPr>
    </w:p>
    <w:p w14:paraId="0BE2CAC9" w14:textId="4D01089F" w:rsidR="00B52773" w:rsidRPr="00F05B85" w:rsidRDefault="00B52773" w:rsidP="00B52773">
      <w:pPr>
        <w:spacing w:after="0" w:line="100" w:lineRule="atLeast"/>
        <w:jc w:val="both"/>
        <w:rPr>
          <w:sz w:val="23"/>
          <w:szCs w:val="23"/>
        </w:rPr>
      </w:pPr>
      <w:r w:rsidRPr="007D3BBF">
        <w:rPr>
          <w:sz w:val="23"/>
          <w:szCs w:val="23"/>
        </w:rPr>
        <w:t>Por su parte, la prevalencia (número total de casos) de pacientes con ERC en TRS durante el pasado año en</w:t>
      </w:r>
      <w:r w:rsidR="00483317">
        <w:rPr>
          <w:sz w:val="23"/>
          <w:szCs w:val="23"/>
        </w:rPr>
        <w:t xml:space="preserve"> </w:t>
      </w:r>
      <w:r w:rsidR="00346C3C">
        <w:rPr>
          <w:b/>
          <w:bCs/>
          <w:sz w:val="23"/>
          <w:szCs w:val="23"/>
          <w:u w:val="single"/>
        </w:rPr>
        <w:t>Extremadura</w:t>
      </w:r>
      <w:r w:rsidR="00346C3C" w:rsidRPr="00346C3C">
        <w:rPr>
          <w:b/>
          <w:bCs/>
          <w:sz w:val="23"/>
          <w:szCs w:val="23"/>
        </w:rPr>
        <w:t xml:space="preserve"> </w:t>
      </w:r>
      <w:r w:rsidRPr="007D3BBF">
        <w:rPr>
          <w:sz w:val="23"/>
          <w:szCs w:val="23"/>
        </w:rPr>
        <w:t xml:space="preserve">se situó en las </w:t>
      </w:r>
      <w:r w:rsidRPr="007D3BBF">
        <w:rPr>
          <w:rFonts w:cstheme="minorHAnsi"/>
          <w:sz w:val="23"/>
          <w:szCs w:val="23"/>
        </w:rPr>
        <w:t>1.</w:t>
      </w:r>
      <w:r w:rsidR="00346C3C">
        <w:rPr>
          <w:rFonts w:cstheme="minorHAnsi"/>
          <w:sz w:val="23"/>
          <w:szCs w:val="23"/>
        </w:rPr>
        <w:t>389,0</w:t>
      </w:r>
      <w:r w:rsidRPr="007D3BBF">
        <w:rPr>
          <w:rFonts w:cstheme="minorHAnsi"/>
          <w:sz w:val="23"/>
          <w:szCs w:val="23"/>
        </w:rPr>
        <w:t xml:space="preserve"> </w:t>
      </w:r>
      <w:proofErr w:type="spellStart"/>
      <w:r w:rsidRPr="007D3BBF">
        <w:rPr>
          <w:rFonts w:cstheme="minorHAnsi"/>
          <w:sz w:val="23"/>
          <w:szCs w:val="23"/>
        </w:rPr>
        <w:t>pmp</w:t>
      </w:r>
      <w:proofErr w:type="spellEnd"/>
      <w:r w:rsidRPr="007D3BBF">
        <w:rPr>
          <w:rFonts w:cstheme="minorHAnsi"/>
          <w:sz w:val="23"/>
          <w:szCs w:val="23"/>
        </w:rPr>
        <w:t xml:space="preserve">, </w:t>
      </w:r>
      <w:r w:rsidR="007D3BBF" w:rsidRPr="007D3BBF">
        <w:rPr>
          <w:rFonts w:cstheme="minorHAnsi"/>
          <w:sz w:val="23"/>
          <w:szCs w:val="23"/>
        </w:rPr>
        <w:t xml:space="preserve">también </w:t>
      </w:r>
      <w:r w:rsidR="00483317">
        <w:rPr>
          <w:rFonts w:cstheme="minorHAnsi"/>
          <w:sz w:val="23"/>
          <w:szCs w:val="23"/>
        </w:rPr>
        <w:t xml:space="preserve">por </w:t>
      </w:r>
      <w:r w:rsidR="00346C3C">
        <w:rPr>
          <w:rFonts w:cstheme="minorHAnsi"/>
          <w:sz w:val="23"/>
          <w:szCs w:val="23"/>
        </w:rPr>
        <w:t xml:space="preserve">debajo </w:t>
      </w:r>
      <w:r w:rsidRPr="007D3BBF">
        <w:rPr>
          <w:rFonts w:cstheme="minorHAnsi"/>
          <w:sz w:val="23"/>
          <w:szCs w:val="23"/>
        </w:rPr>
        <w:t>de la media nacional (</w:t>
      </w:r>
      <w:r w:rsidRPr="007D3BBF">
        <w:rPr>
          <w:sz w:val="23"/>
          <w:szCs w:val="23"/>
        </w:rPr>
        <w:t>1.40</w:t>
      </w:r>
      <w:r w:rsidR="008418C7" w:rsidRPr="007D3BBF">
        <w:rPr>
          <w:sz w:val="23"/>
          <w:szCs w:val="23"/>
        </w:rPr>
        <w:t>7</w:t>
      </w:r>
      <w:r w:rsidRPr="007D3BBF">
        <w:rPr>
          <w:sz w:val="23"/>
          <w:szCs w:val="23"/>
        </w:rPr>
        <w:t xml:space="preserve"> </w:t>
      </w:r>
      <w:proofErr w:type="spellStart"/>
      <w:r w:rsidRPr="007D3BBF">
        <w:rPr>
          <w:sz w:val="23"/>
          <w:szCs w:val="23"/>
        </w:rPr>
        <w:t>pmp</w:t>
      </w:r>
      <w:proofErr w:type="spellEnd"/>
      <w:r w:rsidRPr="007D3BBF">
        <w:rPr>
          <w:sz w:val="23"/>
          <w:szCs w:val="23"/>
        </w:rPr>
        <w:t xml:space="preserve">), </w:t>
      </w:r>
      <w:r w:rsidR="00346C3C">
        <w:rPr>
          <w:sz w:val="23"/>
          <w:szCs w:val="23"/>
        </w:rPr>
        <w:t xml:space="preserve">aunque </w:t>
      </w:r>
      <w:r w:rsidR="00483317">
        <w:rPr>
          <w:sz w:val="23"/>
          <w:szCs w:val="23"/>
        </w:rPr>
        <w:t xml:space="preserve">ligeramente </w:t>
      </w:r>
      <w:r w:rsidR="007D3BBF">
        <w:rPr>
          <w:sz w:val="23"/>
          <w:szCs w:val="23"/>
        </w:rPr>
        <w:t xml:space="preserve">superior </w:t>
      </w:r>
      <w:r w:rsidR="001C73FF" w:rsidRPr="007D3BBF">
        <w:rPr>
          <w:sz w:val="23"/>
          <w:szCs w:val="23"/>
        </w:rPr>
        <w:t xml:space="preserve">a </w:t>
      </w:r>
      <w:r w:rsidRPr="007D3BBF">
        <w:rPr>
          <w:sz w:val="23"/>
          <w:szCs w:val="23"/>
        </w:rPr>
        <w:t xml:space="preserve">la prevalencia registrada en </w:t>
      </w:r>
      <w:r w:rsidR="007D3BBF">
        <w:rPr>
          <w:sz w:val="23"/>
          <w:szCs w:val="23"/>
        </w:rPr>
        <w:t xml:space="preserve">la región en </w:t>
      </w:r>
      <w:r w:rsidRPr="007D3BBF">
        <w:rPr>
          <w:sz w:val="23"/>
          <w:szCs w:val="23"/>
        </w:rPr>
        <w:t>202</w:t>
      </w:r>
      <w:r w:rsidR="001C73FF" w:rsidRPr="007D3BBF">
        <w:rPr>
          <w:sz w:val="23"/>
          <w:szCs w:val="23"/>
        </w:rPr>
        <w:t>3</w:t>
      </w:r>
      <w:r w:rsidRPr="007D3BBF">
        <w:rPr>
          <w:sz w:val="23"/>
          <w:szCs w:val="23"/>
        </w:rPr>
        <w:t xml:space="preserve"> (que fue de </w:t>
      </w:r>
      <w:r w:rsidRPr="007D3BBF">
        <w:rPr>
          <w:rFonts w:cstheme="minorHAnsi"/>
          <w:sz w:val="23"/>
          <w:szCs w:val="23"/>
        </w:rPr>
        <w:t>1.</w:t>
      </w:r>
      <w:r w:rsidR="00346C3C">
        <w:rPr>
          <w:rFonts w:cstheme="minorHAnsi"/>
          <w:sz w:val="23"/>
          <w:szCs w:val="23"/>
        </w:rPr>
        <w:t>378</w:t>
      </w:r>
      <w:r w:rsidRPr="007D3BBF">
        <w:rPr>
          <w:rFonts w:cstheme="minorHAnsi"/>
          <w:sz w:val="23"/>
          <w:szCs w:val="23"/>
        </w:rPr>
        <w:t>,</w:t>
      </w:r>
      <w:r w:rsidR="00346C3C">
        <w:rPr>
          <w:rFonts w:cstheme="minorHAnsi"/>
          <w:sz w:val="23"/>
          <w:szCs w:val="23"/>
        </w:rPr>
        <w:t>2</w:t>
      </w:r>
      <w:r w:rsidR="00752A6D" w:rsidRPr="007D3BBF">
        <w:rPr>
          <w:rFonts w:cstheme="minorHAnsi"/>
          <w:sz w:val="23"/>
          <w:szCs w:val="23"/>
        </w:rPr>
        <w:t xml:space="preserve"> </w:t>
      </w:r>
      <w:proofErr w:type="spellStart"/>
      <w:r w:rsidR="00752A6D" w:rsidRPr="007D3BBF">
        <w:rPr>
          <w:rFonts w:cstheme="minorHAnsi"/>
          <w:sz w:val="23"/>
          <w:szCs w:val="23"/>
        </w:rPr>
        <w:t>pmp</w:t>
      </w:r>
      <w:proofErr w:type="spellEnd"/>
      <w:r w:rsidRPr="007D3BBF">
        <w:rPr>
          <w:rFonts w:cstheme="minorHAnsi"/>
          <w:sz w:val="23"/>
          <w:szCs w:val="23"/>
        </w:rPr>
        <w:t>).</w:t>
      </w:r>
      <w:r w:rsidR="001C73FF" w:rsidRPr="007D3BBF">
        <w:rPr>
          <w:rFonts w:cstheme="minorHAnsi"/>
          <w:sz w:val="23"/>
          <w:szCs w:val="23"/>
        </w:rPr>
        <w:t xml:space="preserve"> </w:t>
      </w:r>
      <w:r w:rsidR="00483317">
        <w:rPr>
          <w:rFonts w:cstheme="minorHAnsi"/>
          <w:sz w:val="23"/>
          <w:szCs w:val="23"/>
        </w:rPr>
        <w:t>De este modo</w:t>
      </w:r>
      <w:r w:rsidR="001C73FF" w:rsidRPr="007D3BBF">
        <w:rPr>
          <w:rFonts w:cstheme="minorHAnsi"/>
          <w:sz w:val="23"/>
          <w:szCs w:val="23"/>
        </w:rPr>
        <w:t xml:space="preserve">, </w:t>
      </w:r>
      <w:r w:rsidR="006F2966">
        <w:rPr>
          <w:sz w:val="23"/>
          <w:szCs w:val="23"/>
        </w:rPr>
        <w:t xml:space="preserve">cerca de </w:t>
      </w:r>
      <w:r w:rsidR="004E6759">
        <w:rPr>
          <w:sz w:val="23"/>
          <w:szCs w:val="23"/>
        </w:rPr>
        <w:t>1</w:t>
      </w:r>
      <w:r w:rsidR="00483317">
        <w:rPr>
          <w:sz w:val="23"/>
          <w:szCs w:val="23"/>
        </w:rPr>
        <w:t>.</w:t>
      </w:r>
      <w:r w:rsidR="004E6759">
        <w:rPr>
          <w:sz w:val="23"/>
          <w:szCs w:val="23"/>
        </w:rPr>
        <w:t>5</w:t>
      </w:r>
      <w:r w:rsidRPr="007D3BBF">
        <w:rPr>
          <w:sz w:val="23"/>
          <w:szCs w:val="23"/>
        </w:rPr>
        <w:t xml:space="preserve">00 personas en </w:t>
      </w:r>
      <w:r w:rsidR="00346C3C">
        <w:rPr>
          <w:sz w:val="23"/>
          <w:szCs w:val="23"/>
        </w:rPr>
        <w:t xml:space="preserve">Extremadura </w:t>
      </w:r>
      <w:r w:rsidRPr="007D3BBF">
        <w:rPr>
          <w:sz w:val="23"/>
          <w:szCs w:val="23"/>
        </w:rPr>
        <w:t xml:space="preserve">precisan TRS </w:t>
      </w:r>
      <w:r w:rsidRPr="007D3BBF">
        <w:rPr>
          <w:rFonts w:cstheme="minorHAnsi"/>
          <w:sz w:val="23"/>
          <w:szCs w:val="23"/>
        </w:rPr>
        <w:t xml:space="preserve">para reemplazar la función de sus riñones, es decir, diálisis o </w:t>
      </w:r>
      <w:r w:rsidR="009B5C29" w:rsidRPr="007D3BBF">
        <w:rPr>
          <w:rFonts w:cstheme="minorHAnsi"/>
          <w:sz w:val="23"/>
          <w:szCs w:val="23"/>
        </w:rPr>
        <w:t xml:space="preserve">un </w:t>
      </w:r>
      <w:r w:rsidRPr="007D3BBF">
        <w:rPr>
          <w:rFonts w:cstheme="minorHAnsi"/>
          <w:sz w:val="23"/>
          <w:szCs w:val="23"/>
        </w:rPr>
        <w:t>trasplante</w:t>
      </w:r>
      <w:r w:rsidR="009B5C29" w:rsidRPr="007D3BBF">
        <w:rPr>
          <w:rFonts w:cstheme="minorHAnsi"/>
          <w:sz w:val="23"/>
          <w:szCs w:val="23"/>
        </w:rPr>
        <w:t xml:space="preserve"> renal</w:t>
      </w:r>
      <w:r w:rsidRPr="007D3BBF">
        <w:rPr>
          <w:rFonts w:cstheme="minorHAnsi"/>
          <w:sz w:val="23"/>
          <w:szCs w:val="23"/>
        </w:rPr>
        <w:t>.</w:t>
      </w:r>
      <w:r w:rsidRPr="007C5AE6">
        <w:rPr>
          <w:rFonts w:cstheme="minorHAnsi"/>
          <w:sz w:val="23"/>
          <w:szCs w:val="23"/>
        </w:rPr>
        <w:t xml:space="preserve"> </w:t>
      </w:r>
    </w:p>
    <w:p w14:paraId="01B881CC" w14:textId="77777777" w:rsidR="00B52773" w:rsidRDefault="00B52773" w:rsidP="00731444">
      <w:pPr>
        <w:spacing w:after="0" w:line="240" w:lineRule="auto"/>
        <w:jc w:val="both"/>
        <w:rPr>
          <w:rFonts w:cstheme="minorHAnsi"/>
          <w:sz w:val="23"/>
          <w:szCs w:val="23"/>
        </w:rPr>
      </w:pPr>
    </w:p>
    <w:p w14:paraId="0718D73F" w14:textId="77777777" w:rsidR="00422A40" w:rsidRPr="00731444" w:rsidRDefault="00422A40" w:rsidP="00422A40">
      <w:pPr>
        <w:spacing w:after="0" w:line="240" w:lineRule="auto"/>
        <w:jc w:val="both"/>
        <w:rPr>
          <w:bCs/>
          <w:sz w:val="23"/>
          <w:szCs w:val="23"/>
        </w:rPr>
      </w:pPr>
      <w:bookmarkStart w:id="1" w:name="_Hlk183087043"/>
      <w:bookmarkStart w:id="2" w:name="_Hlk85371622"/>
      <w:r w:rsidRPr="005C2B8D">
        <w:rPr>
          <w:rFonts w:cstheme="minorHAnsi"/>
          <w:sz w:val="23"/>
          <w:szCs w:val="23"/>
          <w:highlight w:val="yellow"/>
        </w:rPr>
        <w:t xml:space="preserve">A nivel nacional, la incidencia de pacientes con ERC que comenzaron TRS en 2024 se situó en una tasa de 150,1 </w:t>
      </w:r>
      <w:proofErr w:type="spellStart"/>
      <w:r w:rsidRPr="005C2B8D">
        <w:rPr>
          <w:rFonts w:cstheme="minorHAnsi"/>
          <w:sz w:val="23"/>
          <w:szCs w:val="23"/>
          <w:highlight w:val="yellow"/>
        </w:rPr>
        <w:t>pmp</w:t>
      </w:r>
      <w:proofErr w:type="spellEnd"/>
      <w:r w:rsidRPr="005C2B8D">
        <w:rPr>
          <w:rFonts w:cstheme="minorHAnsi"/>
          <w:sz w:val="23"/>
          <w:szCs w:val="23"/>
          <w:highlight w:val="yellow"/>
        </w:rPr>
        <w:t xml:space="preserve">, datos ligeramente inferiores a los del año anterior (en el que se situó en 153,7 </w:t>
      </w:r>
      <w:proofErr w:type="spellStart"/>
      <w:r w:rsidRPr="005C2B8D">
        <w:rPr>
          <w:rFonts w:cstheme="minorHAnsi"/>
          <w:sz w:val="23"/>
          <w:szCs w:val="23"/>
          <w:highlight w:val="yellow"/>
        </w:rPr>
        <w:t>pmp</w:t>
      </w:r>
      <w:proofErr w:type="spellEnd"/>
      <w:r w:rsidRPr="005C2B8D">
        <w:rPr>
          <w:rFonts w:cstheme="minorHAnsi"/>
          <w:sz w:val="23"/>
          <w:szCs w:val="23"/>
          <w:highlight w:val="yellow"/>
        </w:rPr>
        <w:t>). En cifras absolutas, un total de 7.300 personas iniciaron TRS con diálisis o trasplante a lo largo de 2024, frente a las 7.389 personas que lo hicieron en 2023. “A pesar de este descenso o estabilización de la incidencia, c</w:t>
      </w:r>
      <w:r w:rsidRPr="005C2B8D">
        <w:rPr>
          <w:bCs/>
          <w:sz w:val="23"/>
          <w:szCs w:val="23"/>
          <w:highlight w:val="yellow"/>
        </w:rPr>
        <w:t>ada 75 minutos una persona entra en un programa de diálisis y/o recibe un trasplante renal, lo que demuestra el importante impacto de esta enfermedad</w:t>
      </w:r>
      <w:r>
        <w:rPr>
          <w:bCs/>
          <w:sz w:val="23"/>
          <w:szCs w:val="23"/>
          <w:highlight w:val="yellow"/>
        </w:rPr>
        <w:t>”</w:t>
      </w:r>
      <w:r w:rsidRPr="005C2B8D">
        <w:rPr>
          <w:bCs/>
          <w:sz w:val="23"/>
          <w:szCs w:val="23"/>
          <w:highlight w:val="yellow"/>
        </w:rPr>
        <w:t>, señala el presidente de la S.E.N., el Dr. Emilio Sánchez.</w:t>
      </w:r>
      <w:r>
        <w:rPr>
          <w:bCs/>
          <w:sz w:val="23"/>
          <w:szCs w:val="23"/>
        </w:rPr>
        <w:t xml:space="preserve"> </w:t>
      </w:r>
    </w:p>
    <w:p w14:paraId="5F064A00" w14:textId="77777777" w:rsidR="00422A40" w:rsidRPr="008F0B62" w:rsidRDefault="00422A40" w:rsidP="00422A40">
      <w:pPr>
        <w:spacing w:after="0" w:line="240" w:lineRule="auto"/>
        <w:jc w:val="both"/>
        <w:rPr>
          <w:rFonts w:cstheme="minorHAnsi"/>
          <w:sz w:val="23"/>
          <w:szCs w:val="23"/>
        </w:rPr>
      </w:pPr>
    </w:p>
    <w:p w14:paraId="0F51D219" w14:textId="77777777" w:rsidR="00422A40" w:rsidRDefault="00422A40" w:rsidP="00422A40">
      <w:pPr>
        <w:spacing w:after="0" w:line="240" w:lineRule="auto"/>
        <w:jc w:val="both"/>
        <w:rPr>
          <w:rFonts w:cstheme="minorHAnsi"/>
          <w:sz w:val="23"/>
          <w:szCs w:val="23"/>
        </w:rPr>
      </w:pPr>
      <w:r w:rsidRPr="00574609">
        <w:rPr>
          <w:rFonts w:cstheme="minorHAnsi"/>
          <w:sz w:val="23"/>
          <w:szCs w:val="23"/>
          <w:highlight w:val="yellow"/>
        </w:rPr>
        <w:t>Entre las principales causas de ERC en los nuevos pacientes se sitúa la diabetes, que se consolida otro año como la causa más frecuente de entrada al TRS y representa el 24% del total de los casos (1.669 pacientes), cifra similar al 2023. No obstante, a pesar de las últimas terapias farmacológicas y medicamentos para la diabetes, este dato muestra que uno de cada cuatro pacientes con ERC que iniciaron TRS fue debido a la progresión de dicha enfermedad. Otras causas relevantes de la ERC en los pacientes incidentes fueron las glomerulonefritis y la enfermedad vascular (en torno al 14% ambas). En cuanto al perfil, la mayoría de los pacientes que iniciaron TRS fueron hombres (67%) y un 60% tenía 65 años o más, manteniendo la proporción de los últimos años.</w:t>
      </w:r>
    </w:p>
    <w:p w14:paraId="50F5B25E" w14:textId="77777777" w:rsidR="00422A40" w:rsidRDefault="00422A40" w:rsidP="00422A40">
      <w:pPr>
        <w:spacing w:after="0" w:line="240" w:lineRule="auto"/>
        <w:jc w:val="both"/>
        <w:rPr>
          <w:rFonts w:cstheme="minorHAnsi"/>
          <w:sz w:val="23"/>
          <w:szCs w:val="23"/>
        </w:rPr>
      </w:pPr>
    </w:p>
    <w:p w14:paraId="7CC89D35" w14:textId="77777777" w:rsidR="00422A40" w:rsidRPr="008F0B62" w:rsidRDefault="00422A40" w:rsidP="00422A40">
      <w:pPr>
        <w:spacing w:after="0" w:line="240" w:lineRule="auto"/>
        <w:jc w:val="both"/>
        <w:rPr>
          <w:rFonts w:cstheme="minorHAnsi"/>
          <w:sz w:val="23"/>
          <w:szCs w:val="23"/>
        </w:rPr>
      </w:pPr>
      <w:r w:rsidRPr="00574609">
        <w:rPr>
          <w:rFonts w:cstheme="minorHAnsi"/>
          <w:sz w:val="23"/>
          <w:szCs w:val="23"/>
          <w:highlight w:val="yellow"/>
        </w:rPr>
        <w:t>Como problema de salud prioritario, el Ministerio de Sanidad ha incluido la ERC dentro de su Estrategia para el Abordaje de la Cronicidad en el Sistema Nacional de Salud. La ministra de Sanidad, Mónica García, considera que “el objetivo primordial es reducir la carga de enfermedad renal en España mediante el control de los factores de riesgo y un diagnóstico precoz que permita intervenir y enlentecer la progresión de una patología con un enorme impacto en la vida de las personas, sus familias y el sistema sanitario”.</w:t>
      </w:r>
    </w:p>
    <w:p w14:paraId="3743EB06" w14:textId="77777777" w:rsidR="00422A40" w:rsidRPr="008F0B62" w:rsidRDefault="00422A40" w:rsidP="00422A40">
      <w:pPr>
        <w:spacing w:after="0" w:line="240" w:lineRule="auto"/>
        <w:jc w:val="both"/>
        <w:rPr>
          <w:rFonts w:cstheme="minorHAnsi"/>
          <w:sz w:val="23"/>
          <w:szCs w:val="23"/>
        </w:rPr>
      </w:pPr>
    </w:p>
    <w:p w14:paraId="439C06E4" w14:textId="77777777" w:rsidR="00422A40" w:rsidRPr="00574609" w:rsidRDefault="00422A40" w:rsidP="00422A40">
      <w:pPr>
        <w:spacing w:after="0" w:line="240" w:lineRule="auto"/>
        <w:jc w:val="both"/>
        <w:rPr>
          <w:rFonts w:cs="Calibri"/>
          <w:bCs/>
          <w:sz w:val="23"/>
          <w:szCs w:val="23"/>
          <w:highlight w:val="yellow"/>
        </w:rPr>
      </w:pPr>
      <w:r w:rsidRPr="00574609">
        <w:rPr>
          <w:sz w:val="23"/>
          <w:szCs w:val="23"/>
          <w:highlight w:val="yellow"/>
        </w:rPr>
        <w:lastRenderedPageBreak/>
        <w:t xml:space="preserve">En cuanto a las modalidades de TRS en los nuevos pacientes con ERC, destaca el crecimiento del trasplante renal anticipado (sin necesidad de iniciar diálisis) como primera opción de tratamiento, alcanzando una tasa de 10,3 </w:t>
      </w:r>
      <w:proofErr w:type="spellStart"/>
      <w:r w:rsidRPr="00574609">
        <w:rPr>
          <w:sz w:val="23"/>
          <w:szCs w:val="23"/>
          <w:highlight w:val="yellow"/>
        </w:rPr>
        <w:t>pmp</w:t>
      </w:r>
      <w:proofErr w:type="spellEnd"/>
      <w:r w:rsidRPr="00574609">
        <w:rPr>
          <w:sz w:val="23"/>
          <w:szCs w:val="23"/>
          <w:highlight w:val="yellow"/>
        </w:rPr>
        <w:t xml:space="preserve"> (un 6% más) y representando ya casi el 7% del total; así como el aumento de la diálisis peritoneal (DP), con una tasa de 26,3 </w:t>
      </w:r>
      <w:proofErr w:type="spellStart"/>
      <w:r w:rsidRPr="00574609">
        <w:rPr>
          <w:sz w:val="23"/>
          <w:szCs w:val="23"/>
          <w:highlight w:val="yellow"/>
        </w:rPr>
        <w:t>pmp</w:t>
      </w:r>
      <w:proofErr w:type="spellEnd"/>
      <w:r w:rsidRPr="00574609">
        <w:rPr>
          <w:sz w:val="23"/>
          <w:szCs w:val="23"/>
          <w:highlight w:val="yellow"/>
        </w:rPr>
        <w:t xml:space="preserve"> (un 3,5% más) y una proporción del 17,5%. Estas últimas cifras continúan consolidando a la DP como una terapia idónea al realizarse en el domicilio del paciente y aportar notables ventajas. Ambos tratamientos, trasplante y DP, permiten </w:t>
      </w:r>
      <w:r w:rsidRPr="00574609">
        <w:rPr>
          <w:rFonts w:cs="Calibri"/>
          <w:bCs/>
          <w:sz w:val="23"/>
          <w:szCs w:val="23"/>
          <w:highlight w:val="yellow"/>
        </w:rPr>
        <w:t xml:space="preserve">al paciente una mayor autonomía en su vida diaria y una mejora de su calidad de vida, en el caso de la DP, o de reincorporación a su vida normal, en el caso del trasplante renal. La hemodiálisis (HD), por su parte, descendió un 1,3% entre los pacientes que iniciaron TRS, si bien continúa siendo el tratamiento más habitual, con un 75% del total. </w:t>
      </w:r>
    </w:p>
    <w:p w14:paraId="53C13E21" w14:textId="77777777" w:rsidR="00422A40" w:rsidRPr="00574609" w:rsidRDefault="00422A40" w:rsidP="00422A40">
      <w:pPr>
        <w:spacing w:after="0" w:line="240" w:lineRule="auto"/>
        <w:jc w:val="both"/>
        <w:rPr>
          <w:rFonts w:cstheme="minorHAnsi"/>
          <w:sz w:val="23"/>
          <w:szCs w:val="23"/>
          <w:highlight w:val="yellow"/>
        </w:rPr>
      </w:pPr>
    </w:p>
    <w:p w14:paraId="37796802" w14:textId="77777777" w:rsidR="00422A40" w:rsidRPr="008F0B62" w:rsidRDefault="00422A40" w:rsidP="00422A40">
      <w:pPr>
        <w:spacing w:after="0" w:line="240" w:lineRule="auto"/>
        <w:jc w:val="both"/>
        <w:rPr>
          <w:sz w:val="23"/>
          <w:szCs w:val="23"/>
        </w:rPr>
      </w:pPr>
      <w:r w:rsidRPr="00574609">
        <w:rPr>
          <w:rFonts w:cstheme="minorHAnsi"/>
          <w:sz w:val="23"/>
          <w:szCs w:val="23"/>
          <w:highlight w:val="yellow"/>
        </w:rPr>
        <w:t xml:space="preserve">Por su parte, la prevalencia de pacientes con ERC en TRS creció en 2024 hasta situarse en 1.407 </w:t>
      </w:r>
      <w:proofErr w:type="spellStart"/>
      <w:r w:rsidRPr="00574609">
        <w:rPr>
          <w:rFonts w:cstheme="minorHAnsi"/>
          <w:sz w:val="23"/>
          <w:szCs w:val="23"/>
          <w:highlight w:val="yellow"/>
        </w:rPr>
        <w:t>pmp</w:t>
      </w:r>
      <w:proofErr w:type="spellEnd"/>
      <w:r w:rsidRPr="00574609">
        <w:rPr>
          <w:rFonts w:cstheme="minorHAnsi"/>
          <w:sz w:val="23"/>
          <w:szCs w:val="23"/>
          <w:highlight w:val="yellow"/>
        </w:rPr>
        <w:t xml:space="preserve">, frente a la tasa de 1.404,8 </w:t>
      </w:r>
      <w:proofErr w:type="spellStart"/>
      <w:r w:rsidRPr="00574609">
        <w:rPr>
          <w:rFonts w:cstheme="minorHAnsi"/>
          <w:sz w:val="23"/>
          <w:szCs w:val="23"/>
          <w:highlight w:val="yellow"/>
        </w:rPr>
        <w:t>pmp</w:t>
      </w:r>
      <w:proofErr w:type="spellEnd"/>
      <w:r w:rsidRPr="00574609">
        <w:rPr>
          <w:rFonts w:cstheme="minorHAnsi"/>
          <w:sz w:val="23"/>
          <w:szCs w:val="23"/>
          <w:highlight w:val="yellow"/>
        </w:rPr>
        <w:t xml:space="preserve"> registrada en 2023. Esto significa que 68.403 personas con ERC avanzada reciben tratamiento con diálisis o trasplante renal en nuestro país, con una cifra en términos globales que creció en 855 personas con relación al año anterior (cuando se registraron 67.548 personas). Al igual que en la incidencia, la causa más frecuente de ERC en los pacientes prevalentes también es la diabetes, manteniéndose estable con un 16% del total de los casos (11.388 personas en TRS debido a la diabetes).</w:t>
      </w:r>
    </w:p>
    <w:p w14:paraId="4797DD68" w14:textId="77777777" w:rsidR="00422A40" w:rsidRPr="008F0B62" w:rsidRDefault="00422A40" w:rsidP="00422A40">
      <w:pPr>
        <w:spacing w:after="0" w:line="240" w:lineRule="auto"/>
        <w:jc w:val="both"/>
        <w:rPr>
          <w:rFonts w:cstheme="minorHAnsi"/>
          <w:sz w:val="23"/>
          <w:szCs w:val="23"/>
        </w:rPr>
      </w:pPr>
    </w:p>
    <w:p w14:paraId="2815BFF7" w14:textId="77777777" w:rsidR="00422A40" w:rsidRPr="00F31820" w:rsidRDefault="00422A40" w:rsidP="00422A40">
      <w:pPr>
        <w:pStyle w:val="NormalWeb"/>
        <w:spacing w:beforeAutospacing="0" w:after="0" w:afterAutospacing="0"/>
        <w:jc w:val="both"/>
        <w:rPr>
          <w:rFonts w:asciiTheme="minorHAnsi" w:hAnsiTheme="minorHAnsi" w:cstheme="minorHAnsi"/>
          <w:sz w:val="23"/>
          <w:szCs w:val="23"/>
          <w:highlight w:val="yellow"/>
        </w:rPr>
      </w:pPr>
      <w:r w:rsidRPr="00F31820">
        <w:rPr>
          <w:rFonts w:asciiTheme="minorHAnsi" w:hAnsiTheme="minorHAnsi" w:cstheme="minorHAnsi"/>
          <w:sz w:val="23"/>
          <w:szCs w:val="23"/>
          <w:highlight w:val="yellow"/>
        </w:rPr>
        <w:t xml:space="preserve">En los tipos de tratamiento de estos pacientes (HD, DP o trasplante), hay que subrayar que el trasplante renal sigue consolidando su línea creciente y aumentando su peso como opción terapéutica más frecuente para las personas con ERC, alcanzando ya el 57% de los casos (en 2023 representaba el 55, 8%), con 38.993 pacientes trasplantados. La HD, en cambio, descendió hasta situarse en el 38,2% (26.154 pacientes), mientras que la DP se mantuvo estable en el 4,8% del total (3.256 pacientes). </w:t>
      </w:r>
    </w:p>
    <w:p w14:paraId="657230C2" w14:textId="77777777" w:rsidR="00422A40" w:rsidRPr="00F31820" w:rsidRDefault="00422A40" w:rsidP="00422A40">
      <w:pPr>
        <w:pStyle w:val="NormalWeb"/>
        <w:spacing w:beforeAutospacing="0" w:after="0" w:afterAutospacing="0"/>
        <w:jc w:val="both"/>
        <w:rPr>
          <w:rFonts w:asciiTheme="minorHAnsi" w:hAnsiTheme="minorHAnsi" w:cstheme="minorHAnsi"/>
          <w:sz w:val="23"/>
          <w:szCs w:val="23"/>
          <w:highlight w:val="yellow"/>
        </w:rPr>
      </w:pPr>
    </w:p>
    <w:p w14:paraId="68C56DFF" w14:textId="77777777" w:rsidR="00422A40" w:rsidRPr="008F0B62" w:rsidRDefault="00422A40" w:rsidP="00422A40">
      <w:pPr>
        <w:spacing w:after="0" w:line="240" w:lineRule="auto"/>
        <w:jc w:val="both"/>
        <w:rPr>
          <w:sz w:val="23"/>
          <w:szCs w:val="23"/>
        </w:rPr>
      </w:pPr>
      <w:r w:rsidRPr="00F31820">
        <w:rPr>
          <w:rFonts w:cs="Calibri"/>
          <w:sz w:val="23"/>
          <w:szCs w:val="23"/>
          <w:highlight w:val="yellow"/>
        </w:rPr>
        <w:t xml:space="preserve">La actividad de trasplante de riñón es uno de los aspectos destacados del informe del REDYT, ya que en el año 2024 se registró un notable crecimiento del 9,7% respecto al año anterior, con un total de 4.049 trasplantes realizados, es decir, 359 trasplantes más que en 2023, según los datos de la ONT. De este modo, la tasa de </w:t>
      </w:r>
      <w:r w:rsidRPr="00F31820">
        <w:rPr>
          <w:sz w:val="23"/>
          <w:szCs w:val="23"/>
          <w:highlight w:val="yellow"/>
        </w:rPr>
        <w:t xml:space="preserve">trasplante renal se sitúa en 83,2 </w:t>
      </w:r>
      <w:proofErr w:type="spellStart"/>
      <w:r w:rsidRPr="00F31820">
        <w:rPr>
          <w:sz w:val="23"/>
          <w:szCs w:val="23"/>
          <w:highlight w:val="yellow"/>
        </w:rPr>
        <w:t>pmp</w:t>
      </w:r>
      <w:proofErr w:type="spellEnd"/>
      <w:r w:rsidRPr="00F31820">
        <w:rPr>
          <w:sz w:val="23"/>
          <w:szCs w:val="23"/>
          <w:highlight w:val="yellow"/>
        </w:rPr>
        <w:t xml:space="preserve">, frente a los 76,8 </w:t>
      </w:r>
      <w:r w:rsidRPr="00F31820">
        <w:rPr>
          <w:rFonts w:cs="Calibri"/>
          <w:sz w:val="23"/>
          <w:szCs w:val="23"/>
          <w:highlight w:val="yellow"/>
        </w:rPr>
        <w:t>del año anterior</w:t>
      </w:r>
      <w:r w:rsidRPr="00F31820">
        <w:rPr>
          <w:sz w:val="23"/>
          <w:szCs w:val="23"/>
          <w:highlight w:val="yellow"/>
        </w:rPr>
        <w:t>. De hecho, los 4.049 trasplantes de riñón son un récord histórico en la actividad de trasplante de riñón en nuestro país, lo que demuestra la fuerte capacidad del sistema nacional de trasplantes y su evolución creciente en los últimos años.</w:t>
      </w:r>
      <w:r w:rsidRPr="008F0B62">
        <w:rPr>
          <w:sz w:val="23"/>
          <w:szCs w:val="23"/>
        </w:rPr>
        <w:t xml:space="preserve"> </w:t>
      </w:r>
    </w:p>
    <w:p w14:paraId="7919C293" w14:textId="77777777" w:rsidR="00422A40" w:rsidRPr="008F0B62" w:rsidRDefault="00422A40" w:rsidP="00422A40">
      <w:pPr>
        <w:pStyle w:val="NormalWeb"/>
        <w:spacing w:beforeAutospacing="0" w:after="0" w:afterAutospacing="0"/>
        <w:jc w:val="both"/>
        <w:rPr>
          <w:rFonts w:ascii="Calibri" w:hAnsi="Calibri" w:cs="Calibri"/>
          <w:sz w:val="23"/>
          <w:szCs w:val="23"/>
        </w:rPr>
      </w:pPr>
    </w:p>
    <w:p w14:paraId="6C4A73AA" w14:textId="77777777" w:rsidR="00422A40" w:rsidRPr="008F0B62" w:rsidRDefault="00422A40" w:rsidP="00422A40">
      <w:pPr>
        <w:spacing w:after="0" w:line="240" w:lineRule="auto"/>
        <w:jc w:val="both"/>
        <w:rPr>
          <w:rFonts w:cs="Calibri"/>
          <w:sz w:val="23"/>
          <w:szCs w:val="23"/>
        </w:rPr>
      </w:pPr>
      <w:bookmarkStart w:id="3" w:name="_Hlk183086979"/>
      <w:r w:rsidRPr="00F31820">
        <w:rPr>
          <w:sz w:val="23"/>
          <w:szCs w:val="23"/>
          <w:highlight w:val="yellow"/>
        </w:rPr>
        <w:t xml:space="preserve">En este apartado concreto hay que subrayar la consolidación de los trasplantes a partir de donantes fallecidos en parada cardiaca (donantes en asistolia), que en los últimos años ha ido aumentando y que en 2024 ha subido hasta el 46,1% del total de injertos renales (frente al 40,3% de 2023), convirtiéndose así en una fuente primordial de órganos. Por su parte, el trasplante de riñón de donante vivo descendió hasta situarse en el 9,8% del total, con 398 procedimientos en 2024 frente a los 435 de 2023, mientras que los trasplantes por donantes en muerte encefálica representaron el 44,1%. </w:t>
      </w:r>
      <w:r w:rsidRPr="00F31820">
        <w:rPr>
          <w:rFonts w:cs="Calibri"/>
          <w:sz w:val="23"/>
          <w:szCs w:val="23"/>
          <w:highlight w:val="yellow"/>
        </w:rPr>
        <w:t>Gracias a esta fuerte y consolidada actividad trasplantadora, España continúa reafirmando un año más una posición de liderazgo mundial en trasplante renal. Además, pese a la complejidad de donantes y receptores en nuestro país, los niveles de supervivencia de pacientes trasplantados e injertos de donantes vivos y fallecidos son similares a los de otros países de Europa, según los datos de la Asociación Renal Europea (ERA).</w:t>
      </w:r>
      <w:r w:rsidRPr="008F0B62">
        <w:rPr>
          <w:rFonts w:cs="Calibri"/>
          <w:sz w:val="23"/>
          <w:szCs w:val="23"/>
        </w:rPr>
        <w:t xml:space="preserve"> </w:t>
      </w:r>
    </w:p>
    <w:bookmarkEnd w:id="3"/>
    <w:p w14:paraId="7F44411B" w14:textId="77777777" w:rsidR="00422A40" w:rsidRPr="008F0B62" w:rsidRDefault="00422A40" w:rsidP="00422A40">
      <w:pPr>
        <w:spacing w:after="0" w:line="240" w:lineRule="auto"/>
        <w:jc w:val="both"/>
        <w:rPr>
          <w:rFonts w:cs="Calibri"/>
          <w:sz w:val="23"/>
          <w:szCs w:val="23"/>
        </w:rPr>
      </w:pPr>
    </w:p>
    <w:p w14:paraId="7882AEDA" w14:textId="77777777" w:rsidR="00422A40" w:rsidRPr="008F0B62" w:rsidRDefault="00422A40" w:rsidP="00422A40">
      <w:pPr>
        <w:spacing w:after="0" w:line="240" w:lineRule="auto"/>
        <w:jc w:val="both"/>
        <w:rPr>
          <w:rFonts w:cs="Calibri"/>
          <w:sz w:val="23"/>
          <w:szCs w:val="23"/>
        </w:rPr>
      </w:pPr>
      <w:r w:rsidRPr="00F31820">
        <w:rPr>
          <w:sz w:val="23"/>
          <w:szCs w:val="23"/>
          <w:highlight w:val="yellow"/>
        </w:rPr>
        <w:t xml:space="preserve">Por último, en cuanto a la mortalidad, la cifra de </w:t>
      </w:r>
      <w:r w:rsidRPr="00F31820">
        <w:rPr>
          <w:rFonts w:cs="Calibri"/>
          <w:sz w:val="23"/>
          <w:szCs w:val="23"/>
          <w:highlight w:val="yellow"/>
        </w:rPr>
        <w:t>personas en TRS que fallecieron en 2024 subió ligeramente hasta alcanzar los 5.554 fallecimientos frente a las 5.411 personas del año anterior, con una tasa global de fallecimiento que se situó en el 7,5% (similar a 2023).</w:t>
      </w:r>
      <w:r w:rsidRPr="00F31820">
        <w:rPr>
          <w:sz w:val="23"/>
          <w:szCs w:val="23"/>
          <w:highlight w:val="yellow"/>
        </w:rPr>
        <w:t xml:space="preserve"> Por grupos de edad, e</w:t>
      </w:r>
      <w:r w:rsidRPr="00F31820">
        <w:rPr>
          <w:rFonts w:cs="Calibri"/>
          <w:sz w:val="23"/>
          <w:szCs w:val="23"/>
          <w:highlight w:val="yellow"/>
        </w:rPr>
        <w:t>stas tasas y cifras de mortalidad fueron inferiores en los pacientes trasplantados que en aquellos en DP o HD en todos los grupos de edad. Las causas principales de fallecimiento en todas las modalidades de TRS fueron la infección y la enfermedad cardiovascular.</w:t>
      </w:r>
    </w:p>
    <w:bookmarkEnd w:id="1"/>
    <w:bookmarkEnd w:id="2"/>
    <w:p w14:paraId="1AD3E6D4" w14:textId="56221110" w:rsidR="00D53853" w:rsidRPr="008F0B62" w:rsidRDefault="00F00E7B" w:rsidP="00D53853">
      <w:pPr>
        <w:spacing w:after="0" w:line="240" w:lineRule="auto"/>
        <w:jc w:val="both"/>
        <w:rPr>
          <w:sz w:val="23"/>
          <w:szCs w:val="23"/>
        </w:rPr>
      </w:pPr>
      <w:r w:rsidRPr="008F0B62">
        <w:rPr>
          <w:b/>
          <w:sz w:val="23"/>
          <w:szCs w:val="23"/>
        </w:rPr>
        <w:lastRenderedPageBreak/>
        <w:t>5</w:t>
      </w:r>
      <w:r w:rsidR="00A02842">
        <w:rPr>
          <w:b/>
          <w:sz w:val="23"/>
          <w:szCs w:val="23"/>
        </w:rPr>
        <w:t>5</w:t>
      </w:r>
      <w:r w:rsidRPr="008F0B62">
        <w:rPr>
          <w:b/>
          <w:sz w:val="23"/>
          <w:szCs w:val="23"/>
        </w:rPr>
        <w:t xml:space="preserve">º Congreso de la Sociedad Española de </w:t>
      </w:r>
      <w:r w:rsidR="00D53853" w:rsidRPr="008F0B62">
        <w:rPr>
          <w:b/>
          <w:sz w:val="23"/>
          <w:szCs w:val="23"/>
        </w:rPr>
        <w:t xml:space="preserve">Nefrología </w:t>
      </w:r>
    </w:p>
    <w:p w14:paraId="0656FEBE" w14:textId="77777777" w:rsidR="00890818" w:rsidRDefault="00D53853" w:rsidP="00890818">
      <w:pPr>
        <w:spacing w:after="0" w:line="100" w:lineRule="atLeast"/>
        <w:jc w:val="both"/>
        <w:rPr>
          <w:rFonts w:cs="Calibri"/>
          <w:sz w:val="23"/>
          <w:szCs w:val="23"/>
        </w:rPr>
      </w:pPr>
      <w:r w:rsidRPr="00F551DF">
        <w:rPr>
          <w:rFonts w:cs="Calibri"/>
          <w:sz w:val="23"/>
          <w:szCs w:val="23"/>
        </w:rPr>
        <w:t xml:space="preserve">Todos estos datos actualizados </w:t>
      </w:r>
      <w:r w:rsidR="00701714" w:rsidRPr="00F551DF">
        <w:rPr>
          <w:rFonts w:cs="Calibri"/>
          <w:sz w:val="23"/>
          <w:szCs w:val="23"/>
        </w:rPr>
        <w:t>se presenta</w:t>
      </w:r>
      <w:r w:rsidR="0088469F" w:rsidRPr="00F551DF">
        <w:rPr>
          <w:rFonts w:cs="Calibri"/>
          <w:sz w:val="23"/>
          <w:szCs w:val="23"/>
        </w:rPr>
        <w:t xml:space="preserve">ron </w:t>
      </w:r>
      <w:r w:rsidR="00701714" w:rsidRPr="00F551DF">
        <w:rPr>
          <w:rFonts w:cs="Calibri"/>
          <w:sz w:val="23"/>
          <w:szCs w:val="23"/>
        </w:rPr>
        <w:t xml:space="preserve">en </w:t>
      </w:r>
      <w:r w:rsidRPr="00F551DF">
        <w:rPr>
          <w:rFonts w:cs="Calibri"/>
          <w:sz w:val="23"/>
          <w:szCs w:val="23"/>
        </w:rPr>
        <w:t>el 5</w:t>
      </w:r>
      <w:r w:rsidR="00F551DF" w:rsidRPr="00F551DF">
        <w:rPr>
          <w:rFonts w:cs="Calibri"/>
          <w:sz w:val="23"/>
          <w:szCs w:val="23"/>
        </w:rPr>
        <w:t>5</w:t>
      </w:r>
      <w:r w:rsidRPr="00F551DF">
        <w:rPr>
          <w:rFonts w:cs="Calibri"/>
          <w:sz w:val="23"/>
          <w:szCs w:val="23"/>
        </w:rPr>
        <w:t>º Congreso Nacional de la S.E.N.</w:t>
      </w:r>
      <w:r w:rsidR="00701714" w:rsidRPr="00F551DF">
        <w:rPr>
          <w:rFonts w:cs="Calibri"/>
          <w:sz w:val="23"/>
          <w:szCs w:val="23"/>
        </w:rPr>
        <w:t xml:space="preserve"> </w:t>
      </w:r>
      <w:r w:rsidRPr="00F551DF">
        <w:rPr>
          <w:sz w:val="23"/>
          <w:szCs w:val="23"/>
        </w:rPr>
        <w:t xml:space="preserve">que se </w:t>
      </w:r>
      <w:r w:rsidR="00701714" w:rsidRPr="00F551DF">
        <w:rPr>
          <w:sz w:val="23"/>
          <w:szCs w:val="23"/>
        </w:rPr>
        <w:t>ha celebrado hace unos días en</w:t>
      </w:r>
      <w:r w:rsidR="00F551DF" w:rsidRPr="00F551DF">
        <w:rPr>
          <w:sz w:val="23"/>
          <w:szCs w:val="23"/>
        </w:rPr>
        <w:t xml:space="preserve"> Oviedo</w:t>
      </w:r>
      <w:r w:rsidR="00D7281D" w:rsidRPr="00F551DF">
        <w:rPr>
          <w:sz w:val="23"/>
          <w:szCs w:val="23"/>
          <w:lang w:val="es-ES_tradnl"/>
        </w:rPr>
        <w:t xml:space="preserve">, </w:t>
      </w:r>
      <w:r w:rsidR="00890818" w:rsidRPr="00890818">
        <w:rPr>
          <w:rFonts w:cs="Calibri"/>
          <w:sz w:val="23"/>
          <w:szCs w:val="23"/>
        </w:rPr>
        <w:t xml:space="preserve">el mayor encuentro sobre la especialidad en nuestro país y que </w:t>
      </w:r>
      <w:r w:rsidR="00890818">
        <w:rPr>
          <w:rFonts w:cs="Calibri"/>
          <w:sz w:val="23"/>
          <w:szCs w:val="23"/>
        </w:rPr>
        <w:t xml:space="preserve">ha reunido </w:t>
      </w:r>
      <w:r w:rsidR="00890818" w:rsidRPr="00890818">
        <w:rPr>
          <w:rFonts w:cs="Calibri"/>
          <w:sz w:val="23"/>
          <w:szCs w:val="23"/>
        </w:rPr>
        <w:t xml:space="preserve">a </w:t>
      </w:r>
      <w:r w:rsidR="00890818">
        <w:rPr>
          <w:rFonts w:cs="Calibri"/>
          <w:sz w:val="23"/>
          <w:szCs w:val="23"/>
        </w:rPr>
        <w:t xml:space="preserve">unos </w:t>
      </w:r>
      <w:r w:rsidR="00890818" w:rsidRPr="00890818">
        <w:rPr>
          <w:rFonts w:cs="Calibri"/>
          <w:sz w:val="23"/>
          <w:szCs w:val="23"/>
        </w:rPr>
        <w:t xml:space="preserve">1.400 nefrólogos y expertos nacionales e internacionales para debatir sobre el abordaje de las patologías renales, en especial de la ERC, analizando los últimos avances, investigaciones y retos para mejorar la prevención, el diagnóstico y el tratamiento de la enfermedad y la calidad de vida de los pacientes. </w:t>
      </w:r>
    </w:p>
    <w:p w14:paraId="4B146E4F" w14:textId="77777777" w:rsidR="00890818" w:rsidRDefault="00890818" w:rsidP="00890818">
      <w:pPr>
        <w:spacing w:after="0" w:line="100" w:lineRule="atLeast"/>
        <w:jc w:val="both"/>
        <w:rPr>
          <w:rFonts w:cs="Calibri"/>
          <w:sz w:val="23"/>
          <w:szCs w:val="23"/>
        </w:rPr>
      </w:pPr>
    </w:p>
    <w:p w14:paraId="2D2343DA" w14:textId="5277701A" w:rsidR="00890818" w:rsidRPr="00890818" w:rsidRDefault="00890818" w:rsidP="00890818">
      <w:pPr>
        <w:spacing w:after="0" w:line="100" w:lineRule="atLeast"/>
        <w:jc w:val="both"/>
        <w:rPr>
          <w:rFonts w:cs="Calibri"/>
          <w:sz w:val="23"/>
          <w:szCs w:val="23"/>
        </w:rPr>
      </w:pPr>
      <w:r w:rsidRPr="00890818">
        <w:rPr>
          <w:rFonts w:cs="Calibri"/>
          <w:sz w:val="23"/>
          <w:szCs w:val="23"/>
        </w:rPr>
        <w:t xml:space="preserve">Otro de los objetivos del Congreso ha sido </w:t>
      </w:r>
      <w:r>
        <w:rPr>
          <w:rFonts w:cs="Calibri"/>
          <w:sz w:val="23"/>
          <w:szCs w:val="23"/>
        </w:rPr>
        <w:t xml:space="preserve">precisamente </w:t>
      </w:r>
      <w:r w:rsidRPr="00890818">
        <w:rPr>
          <w:rFonts w:cs="Calibri"/>
          <w:sz w:val="23"/>
          <w:szCs w:val="23"/>
        </w:rPr>
        <w:t xml:space="preserve">concienciar sobre la importancia y repercusión que tiene la ERC, una patología muy desconocida para los ciudadanos en general, y que, sin embargo, afecta ya al 15% de la población (cerca de 7 millones de españoles). Además, la ERC tiene un fuerte impacto en la expectativa de supervivencia y calidad de vida de los pacientes y representa una importante carga para el sistema público sanitario. </w:t>
      </w:r>
    </w:p>
    <w:p w14:paraId="3CEEC375" w14:textId="77777777" w:rsidR="00890818" w:rsidRPr="00890818" w:rsidRDefault="00890818" w:rsidP="00890818">
      <w:pPr>
        <w:spacing w:after="0" w:line="100" w:lineRule="atLeast"/>
        <w:jc w:val="both"/>
        <w:rPr>
          <w:rFonts w:cs="Calibri"/>
          <w:sz w:val="23"/>
          <w:szCs w:val="23"/>
        </w:rPr>
      </w:pPr>
    </w:p>
    <w:p w14:paraId="2ECD415D" w14:textId="77777777" w:rsidR="00890818" w:rsidRPr="00890818" w:rsidRDefault="00890818" w:rsidP="00890818">
      <w:pPr>
        <w:spacing w:after="0" w:line="100" w:lineRule="atLeast"/>
        <w:jc w:val="both"/>
        <w:rPr>
          <w:rFonts w:cs="Calibri"/>
          <w:sz w:val="23"/>
          <w:szCs w:val="23"/>
        </w:rPr>
      </w:pPr>
      <w:r w:rsidRPr="00890818">
        <w:rPr>
          <w:rFonts w:cs="Calibri"/>
          <w:sz w:val="23"/>
          <w:szCs w:val="23"/>
        </w:rPr>
        <w:t xml:space="preserve">El programa científico del encuentro ha abordado los principales aspectos relacionados con la ERC, así como las novedades en el tratamiento del síndrome cardio-reno-metabólico, las enfermedades glomerulares, las enfermedades sistémicas con afectación renal, o las patologías renales hereditarias y el fracaso renal agudo. Asimismo, se han tratado los avances en el campo de la diálisis (diálisis peritoneal y hemodiálisis), el trasplante renal, o la atención a la ERC avanzada (ERCA), y se han dedicado sesiones al uso de la ecografía para el diagnóstico de los pacientes, la aplicación de la Inteligencia Artificial en la Nefrología, la nutrición en todos los estadios de la ERC, o los cuidados paliativos en los pacientes renales. </w:t>
      </w:r>
    </w:p>
    <w:p w14:paraId="135148CE" w14:textId="77777777" w:rsidR="00890818" w:rsidRPr="00890818" w:rsidRDefault="00890818" w:rsidP="00890818">
      <w:pPr>
        <w:spacing w:after="0" w:line="100" w:lineRule="atLeast"/>
        <w:jc w:val="both"/>
        <w:rPr>
          <w:rFonts w:cs="Calibri"/>
          <w:sz w:val="23"/>
          <w:szCs w:val="23"/>
        </w:rPr>
      </w:pPr>
    </w:p>
    <w:p w14:paraId="1F0DC4C3" w14:textId="69D8B6DF" w:rsidR="00890818" w:rsidRPr="008F0B62" w:rsidRDefault="00890818" w:rsidP="00890818">
      <w:pPr>
        <w:spacing w:after="0" w:line="100" w:lineRule="atLeast"/>
        <w:jc w:val="both"/>
        <w:rPr>
          <w:rFonts w:cs="Calibri"/>
          <w:sz w:val="23"/>
          <w:szCs w:val="23"/>
        </w:rPr>
      </w:pPr>
      <w:r w:rsidRPr="00890818">
        <w:rPr>
          <w:rFonts w:cs="Calibri"/>
          <w:sz w:val="23"/>
          <w:szCs w:val="23"/>
        </w:rPr>
        <w:t>Igualmente se han llevado a cabo otras ponencias sobre planes de contingencia ante emergencias -los pacientes renales son especialmente vulnerables en situaciones de crisis- y un encuentro con especialistas de Atención Primaria -ya que son una figura clave en el abordaje de la ERC</w:t>
      </w:r>
      <w:r>
        <w:rPr>
          <w:rFonts w:cs="Calibri"/>
          <w:sz w:val="23"/>
          <w:szCs w:val="23"/>
        </w:rPr>
        <w:t>-</w:t>
      </w:r>
      <w:r w:rsidRPr="00890818">
        <w:rPr>
          <w:rFonts w:cs="Calibri"/>
          <w:sz w:val="23"/>
          <w:szCs w:val="23"/>
        </w:rPr>
        <w:t xml:space="preserve">, además de simposios sobre los nuevos aspectos de la insuficiencia cardiaca en pacientes renales, la realización de ensayos clínicos para mejorar la evidencia científica en </w:t>
      </w:r>
      <w:proofErr w:type="spellStart"/>
      <w:r w:rsidRPr="00890818">
        <w:rPr>
          <w:rFonts w:cs="Calibri"/>
          <w:sz w:val="23"/>
          <w:szCs w:val="23"/>
        </w:rPr>
        <w:t>nefroprotección</w:t>
      </w:r>
      <w:proofErr w:type="spellEnd"/>
      <w:r w:rsidRPr="00890818">
        <w:rPr>
          <w:rFonts w:cs="Calibri"/>
          <w:sz w:val="23"/>
          <w:szCs w:val="23"/>
        </w:rPr>
        <w:t xml:space="preserve"> o una llamada a la acción para reducir el impacto del tratamiento de la enfermedad renal en el medio ambiente. Igualmente se ha presentado la labor científica de los nefrólogos a través de más de 800 comunicaciones sobre los últimos estudios sobre enfermedad renal en España.</w:t>
      </w:r>
    </w:p>
    <w:p w14:paraId="7F07641D" w14:textId="5C22F599" w:rsidR="003C2C99" w:rsidRPr="008F0B62" w:rsidRDefault="003C2C99" w:rsidP="003C2C99">
      <w:pPr>
        <w:spacing w:after="0" w:line="240" w:lineRule="auto"/>
        <w:jc w:val="both"/>
        <w:rPr>
          <w:rFonts w:cs="Calibri"/>
          <w:sz w:val="23"/>
          <w:szCs w:val="23"/>
        </w:rPr>
      </w:pPr>
    </w:p>
    <w:p w14:paraId="3ECF5D64" w14:textId="77777777" w:rsidR="00890818" w:rsidRDefault="00890818" w:rsidP="00F00E7B">
      <w:pPr>
        <w:spacing w:after="0" w:line="240" w:lineRule="auto"/>
        <w:rPr>
          <w:b/>
          <w:bCs/>
          <w:sz w:val="23"/>
          <w:szCs w:val="23"/>
        </w:rPr>
      </w:pPr>
    </w:p>
    <w:p w14:paraId="606D31CD" w14:textId="77777777" w:rsidR="00890818" w:rsidRDefault="00890818" w:rsidP="00F00E7B">
      <w:pPr>
        <w:spacing w:after="0" w:line="240" w:lineRule="auto"/>
        <w:rPr>
          <w:b/>
          <w:bCs/>
          <w:sz w:val="23"/>
          <w:szCs w:val="23"/>
        </w:rPr>
      </w:pPr>
    </w:p>
    <w:p w14:paraId="563E62C7" w14:textId="77777777" w:rsidR="00890818" w:rsidRDefault="00D068EA" w:rsidP="00F00E7B">
      <w:pPr>
        <w:spacing w:after="0" w:line="240" w:lineRule="auto"/>
        <w:rPr>
          <w:b/>
          <w:bCs/>
          <w:sz w:val="23"/>
          <w:szCs w:val="23"/>
        </w:rPr>
      </w:pPr>
      <w:r w:rsidRPr="008F0B62">
        <w:rPr>
          <w:b/>
          <w:bCs/>
          <w:sz w:val="23"/>
          <w:szCs w:val="23"/>
        </w:rPr>
        <w:t>Para más información</w:t>
      </w:r>
      <w:r w:rsidR="00890818">
        <w:rPr>
          <w:b/>
          <w:bCs/>
          <w:sz w:val="23"/>
          <w:szCs w:val="23"/>
        </w:rPr>
        <w:t xml:space="preserve">: </w:t>
      </w:r>
    </w:p>
    <w:p w14:paraId="48E6B9FF" w14:textId="77777777" w:rsidR="00890818" w:rsidRDefault="00D068EA" w:rsidP="00235A6B">
      <w:pPr>
        <w:spacing w:after="0" w:line="240" w:lineRule="auto"/>
        <w:rPr>
          <w:sz w:val="23"/>
          <w:szCs w:val="23"/>
        </w:rPr>
      </w:pPr>
      <w:r w:rsidRPr="00890818">
        <w:rPr>
          <w:sz w:val="23"/>
          <w:szCs w:val="23"/>
        </w:rPr>
        <w:t>Gabinete de Prensa de la S.E.N.</w:t>
      </w:r>
      <w:r w:rsidR="00890818">
        <w:rPr>
          <w:sz w:val="23"/>
          <w:szCs w:val="23"/>
        </w:rPr>
        <w:t xml:space="preserve"> (</w:t>
      </w:r>
      <w:r w:rsidRPr="008F0B62">
        <w:rPr>
          <w:sz w:val="23"/>
          <w:szCs w:val="23"/>
        </w:rPr>
        <w:t>Euromedia Comunicación</w:t>
      </w:r>
      <w:r w:rsidR="00890818">
        <w:rPr>
          <w:sz w:val="23"/>
          <w:szCs w:val="23"/>
        </w:rPr>
        <w:t>)</w:t>
      </w:r>
    </w:p>
    <w:p w14:paraId="5221FE96" w14:textId="567A52F6" w:rsidR="00D068EA" w:rsidRPr="008F0B62" w:rsidRDefault="00E86BB6" w:rsidP="00235A6B">
      <w:pPr>
        <w:spacing w:after="0" w:line="240" w:lineRule="auto"/>
        <w:rPr>
          <w:rFonts w:cstheme="minorHAnsi"/>
          <w:sz w:val="23"/>
          <w:szCs w:val="23"/>
        </w:rPr>
      </w:pPr>
      <w:r w:rsidRPr="008F0B62">
        <w:rPr>
          <w:sz w:val="23"/>
          <w:szCs w:val="23"/>
        </w:rPr>
        <w:t xml:space="preserve">Jesús Herrera / </w:t>
      </w:r>
      <w:r w:rsidR="00D068EA" w:rsidRPr="008F0B62">
        <w:rPr>
          <w:sz w:val="23"/>
          <w:szCs w:val="23"/>
        </w:rPr>
        <w:t>Manuela Hernández</w:t>
      </w:r>
      <w:r w:rsidRPr="008F0B62">
        <w:rPr>
          <w:sz w:val="23"/>
          <w:szCs w:val="23"/>
        </w:rPr>
        <w:t xml:space="preserve"> </w:t>
      </w:r>
      <w:r w:rsidR="00D068EA" w:rsidRPr="008F0B62">
        <w:rPr>
          <w:sz w:val="23"/>
          <w:szCs w:val="23"/>
        </w:rPr>
        <w:t>954 62 27 27</w:t>
      </w:r>
      <w:r w:rsidRPr="008F0B62">
        <w:rPr>
          <w:sz w:val="23"/>
          <w:szCs w:val="23"/>
        </w:rPr>
        <w:t xml:space="preserve"> </w:t>
      </w:r>
      <w:r w:rsidR="00D068EA" w:rsidRPr="008F0B62">
        <w:rPr>
          <w:sz w:val="23"/>
          <w:szCs w:val="23"/>
        </w:rPr>
        <w:t xml:space="preserve">/ </w:t>
      </w:r>
      <w:r w:rsidRPr="008F0B62">
        <w:rPr>
          <w:sz w:val="23"/>
          <w:szCs w:val="23"/>
        </w:rPr>
        <w:t xml:space="preserve">625 87 27 80 / </w:t>
      </w:r>
      <w:r w:rsidR="00D068EA" w:rsidRPr="008F0B62">
        <w:rPr>
          <w:sz w:val="23"/>
          <w:szCs w:val="23"/>
        </w:rPr>
        <w:t>651 86 72 78</w:t>
      </w:r>
    </w:p>
    <w:sectPr w:rsidR="00D068EA" w:rsidRPr="008F0B62" w:rsidSect="0027254B">
      <w:pgSz w:w="11906" w:h="16838"/>
      <w:pgMar w:top="1077" w:right="1418" w:bottom="107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F23"/>
    <w:rsid w:val="00023874"/>
    <w:rsid w:val="00026556"/>
    <w:rsid w:val="00034A53"/>
    <w:rsid w:val="0005321A"/>
    <w:rsid w:val="0006081E"/>
    <w:rsid w:val="00065293"/>
    <w:rsid w:val="000A3F23"/>
    <w:rsid w:val="000B2F03"/>
    <w:rsid w:val="000B6FDA"/>
    <w:rsid w:val="000C0BA8"/>
    <w:rsid w:val="000D6B28"/>
    <w:rsid w:val="000E44BF"/>
    <w:rsid w:val="000F19D0"/>
    <w:rsid w:val="000F5E19"/>
    <w:rsid w:val="00105134"/>
    <w:rsid w:val="00114F0C"/>
    <w:rsid w:val="00125B83"/>
    <w:rsid w:val="00147F7F"/>
    <w:rsid w:val="00162734"/>
    <w:rsid w:val="001702AE"/>
    <w:rsid w:val="00173CC4"/>
    <w:rsid w:val="00180812"/>
    <w:rsid w:val="00180E5D"/>
    <w:rsid w:val="001C2F8D"/>
    <w:rsid w:val="001C73FF"/>
    <w:rsid w:val="001D0B8A"/>
    <w:rsid w:val="001E03E3"/>
    <w:rsid w:val="001E3FEE"/>
    <w:rsid w:val="00215787"/>
    <w:rsid w:val="002172D9"/>
    <w:rsid w:val="00221DBC"/>
    <w:rsid w:val="00235A6B"/>
    <w:rsid w:val="00241E73"/>
    <w:rsid w:val="002463A2"/>
    <w:rsid w:val="00271EE8"/>
    <w:rsid w:val="0027254B"/>
    <w:rsid w:val="002A34F1"/>
    <w:rsid w:val="002E5671"/>
    <w:rsid w:val="002E6E8D"/>
    <w:rsid w:val="002F5756"/>
    <w:rsid w:val="003021FD"/>
    <w:rsid w:val="00326C8D"/>
    <w:rsid w:val="00344FE1"/>
    <w:rsid w:val="00346C3C"/>
    <w:rsid w:val="00355C63"/>
    <w:rsid w:val="003721D3"/>
    <w:rsid w:val="00374046"/>
    <w:rsid w:val="003C2A34"/>
    <w:rsid w:val="003C2C99"/>
    <w:rsid w:val="003E3F99"/>
    <w:rsid w:val="003E5C3B"/>
    <w:rsid w:val="00400DCA"/>
    <w:rsid w:val="00412ECF"/>
    <w:rsid w:val="00422A40"/>
    <w:rsid w:val="00434FA6"/>
    <w:rsid w:val="00440097"/>
    <w:rsid w:val="00443509"/>
    <w:rsid w:val="00472211"/>
    <w:rsid w:val="0047770B"/>
    <w:rsid w:val="00480D7C"/>
    <w:rsid w:val="00483317"/>
    <w:rsid w:val="004865AA"/>
    <w:rsid w:val="004903A9"/>
    <w:rsid w:val="004A09FB"/>
    <w:rsid w:val="004A1D35"/>
    <w:rsid w:val="004A54CC"/>
    <w:rsid w:val="004C0316"/>
    <w:rsid w:val="004D0E4A"/>
    <w:rsid w:val="004D26DB"/>
    <w:rsid w:val="004E371C"/>
    <w:rsid w:val="004E6759"/>
    <w:rsid w:val="004F05DD"/>
    <w:rsid w:val="00501B88"/>
    <w:rsid w:val="00512B89"/>
    <w:rsid w:val="00515FA3"/>
    <w:rsid w:val="0053474F"/>
    <w:rsid w:val="005755A4"/>
    <w:rsid w:val="00597D50"/>
    <w:rsid w:val="005B596C"/>
    <w:rsid w:val="00600C41"/>
    <w:rsid w:val="00611FED"/>
    <w:rsid w:val="00620F4E"/>
    <w:rsid w:val="006329A1"/>
    <w:rsid w:val="00636BF8"/>
    <w:rsid w:val="00640826"/>
    <w:rsid w:val="00655B01"/>
    <w:rsid w:val="00656C7B"/>
    <w:rsid w:val="006C6924"/>
    <w:rsid w:val="006F147B"/>
    <w:rsid w:val="006F2966"/>
    <w:rsid w:val="006F4C7B"/>
    <w:rsid w:val="006F60E7"/>
    <w:rsid w:val="00701714"/>
    <w:rsid w:val="00731444"/>
    <w:rsid w:val="00735194"/>
    <w:rsid w:val="007366D6"/>
    <w:rsid w:val="00743864"/>
    <w:rsid w:val="00745948"/>
    <w:rsid w:val="00752A6D"/>
    <w:rsid w:val="00764EA9"/>
    <w:rsid w:val="00782879"/>
    <w:rsid w:val="007A245A"/>
    <w:rsid w:val="007C3908"/>
    <w:rsid w:val="007D3BBF"/>
    <w:rsid w:val="007E27E2"/>
    <w:rsid w:val="007E3E58"/>
    <w:rsid w:val="007F3AB1"/>
    <w:rsid w:val="007F70DE"/>
    <w:rsid w:val="0082127B"/>
    <w:rsid w:val="00834BA2"/>
    <w:rsid w:val="008418C7"/>
    <w:rsid w:val="00842B03"/>
    <w:rsid w:val="008570AF"/>
    <w:rsid w:val="00865873"/>
    <w:rsid w:val="0087376F"/>
    <w:rsid w:val="00881B60"/>
    <w:rsid w:val="0088469F"/>
    <w:rsid w:val="00890818"/>
    <w:rsid w:val="008937BB"/>
    <w:rsid w:val="008B40CE"/>
    <w:rsid w:val="008C5892"/>
    <w:rsid w:val="008D3701"/>
    <w:rsid w:val="008D6857"/>
    <w:rsid w:val="008E19FB"/>
    <w:rsid w:val="008F061B"/>
    <w:rsid w:val="008F0B62"/>
    <w:rsid w:val="008F0F7B"/>
    <w:rsid w:val="008F3CD3"/>
    <w:rsid w:val="008F5DD6"/>
    <w:rsid w:val="00911E27"/>
    <w:rsid w:val="00921F2E"/>
    <w:rsid w:val="009260D3"/>
    <w:rsid w:val="00930C9F"/>
    <w:rsid w:val="00934378"/>
    <w:rsid w:val="00956C71"/>
    <w:rsid w:val="009762CC"/>
    <w:rsid w:val="009A087F"/>
    <w:rsid w:val="009B5C29"/>
    <w:rsid w:val="009D1D50"/>
    <w:rsid w:val="009E4BAE"/>
    <w:rsid w:val="009F3010"/>
    <w:rsid w:val="00A02842"/>
    <w:rsid w:val="00A1616F"/>
    <w:rsid w:val="00A218B1"/>
    <w:rsid w:val="00A32158"/>
    <w:rsid w:val="00A41E8E"/>
    <w:rsid w:val="00A66033"/>
    <w:rsid w:val="00A73D31"/>
    <w:rsid w:val="00A743F8"/>
    <w:rsid w:val="00A90833"/>
    <w:rsid w:val="00AE6D60"/>
    <w:rsid w:val="00B11E2F"/>
    <w:rsid w:val="00B17486"/>
    <w:rsid w:val="00B17EB2"/>
    <w:rsid w:val="00B241BE"/>
    <w:rsid w:val="00B373E4"/>
    <w:rsid w:val="00B43827"/>
    <w:rsid w:val="00B457CE"/>
    <w:rsid w:val="00B47E51"/>
    <w:rsid w:val="00B52773"/>
    <w:rsid w:val="00B52CB4"/>
    <w:rsid w:val="00B649B1"/>
    <w:rsid w:val="00B9198A"/>
    <w:rsid w:val="00BB4356"/>
    <w:rsid w:val="00BC1712"/>
    <w:rsid w:val="00BC6707"/>
    <w:rsid w:val="00BD2F10"/>
    <w:rsid w:val="00BE5159"/>
    <w:rsid w:val="00BF487B"/>
    <w:rsid w:val="00BF4983"/>
    <w:rsid w:val="00C135D9"/>
    <w:rsid w:val="00C17EBD"/>
    <w:rsid w:val="00C36172"/>
    <w:rsid w:val="00C41F35"/>
    <w:rsid w:val="00C46769"/>
    <w:rsid w:val="00C53CEA"/>
    <w:rsid w:val="00C55B73"/>
    <w:rsid w:val="00C92593"/>
    <w:rsid w:val="00CC00B8"/>
    <w:rsid w:val="00CD1206"/>
    <w:rsid w:val="00CD2574"/>
    <w:rsid w:val="00CD59C9"/>
    <w:rsid w:val="00CE5210"/>
    <w:rsid w:val="00D020F5"/>
    <w:rsid w:val="00D06752"/>
    <w:rsid w:val="00D068EA"/>
    <w:rsid w:val="00D14D30"/>
    <w:rsid w:val="00D2371B"/>
    <w:rsid w:val="00D53853"/>
    <w:rsid w:val="00D556B0"/>
    <w:rsid w:val="00D6409A"/>
    <w:rsid w:val="00D7281D"/>
    <w:rsid w:val="00D80C9E"/>
    <w:rsid w:val="00DB17D1"/>
    <w:rsid w:val="00DF0DD4"/>
    <w:rsid w:val="00DF3214"/>
    <w:rsid w:val="00DF43A0"/>
    <w:rsid w:val="00E12B9F"/>
    <w:rsid w:val="00E2104A"/>
    <w:rsid w:val="00E22B56"/>
    <w:rsid w:val="00E27476"/>
    <w:rsid w:val="00E6315E"/>
    <w:rsid w:val="00E676C8"/>
    <w:rsid w:val="00E80223"/>
    <w:rsid w:val="00E86BB6"/>
    <w:rsid w:val="00EC427D"/>
    <w:rsid w:val="00ED50BC"/>
    <w:rsid w:val="00EE4AFA"/>
    <w:rsid w:val="00EE4C4C"/>
    <w:rsid w:val="00EE72DB"/>
    <w:rsid w:val="00F00E7B"/>
    <w:rsid w:val="00F10E37"/>
    <w:rsid w:val="00F22760"/>
    <w:rsid w:val="00F25C73"/>
    <w:rsid w:val="00F42981"/>
    <w:rsid w:val="00F4423D"/>
    <w:rsid w:val="00F53C6F"/>
    <w:rsid w:val="00F551DF"/>
    <w:rsid w:val="00F55C96"/>
    <w:rsid w:val="00F90060"/>
    <w:rsid w:val="00FB3989"/>
    <w:rsid w:val="00FB50C7"/>
    <w:rsid w:val="00FC2A5F"/>
    <w:rsid w:val="00FD445E"/>
    <w:rsid w:val="00FD7876"/>
    <w:rsid w:val="00FE4F85"/>
    <w:rsid w:val="00FF771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E983D"/>
  <w15:docId w15:val="{7117575D-0D03-4D49-9B0D-635DA028A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BA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Revisin">
    <w:name w:val="Revision"/>
    <w:hidden/>
    <w:uiPriority w:val="99"/>
    <w:semiHidden/>
    <w:rsid w:val="00FC2A5F"/>
    <w:pPr>
      <w:spacing w:after="0" w:line="240" w:lineRule="auto"/>
    </w:pPr>
  </w:style>
  <w:style w:type="character" w:styleId="Refdecomentario">
    <w:name w:val="annotation reference"/>
    <w:basedOn w:val="Fuentedeprrafopredeter"/>
    <w:uiPriority w:val="99"/>
    <w:semiHidden/>
    <w:unhideWhenUsed/>
    <w:rsid w:val="00FC2A5F"/>
    <w:rPr>
      <w:sz w:val="16"/>
      <w:szCs w:val="16"/>
    </w:rPr>
  </w:style>
  <w:style w:type="paragraph" w:styleId="Textocomentario">
    <w:name w:val="annotation text"/>
    <w:basedOn w:val="Normal"/>
    <w:link w:val="TextocomentarioCar"/>
    <w:uiPriority w:val="99"/>
    <w:unhideWhenUsed/>
    <w:rsid w:val="00FC2A5F"/>
    <w:pPr>
      <w:spacing w:line="240" w:lineRule="auto"/>
    </w:pPr>
    <w:rPr>
      <w:sz w:val="20"/>
      <w:szCs w:val="20"/>
    </w:rPr>
  </w:style>
  <w:style w:type="character" w:customStyle="1" w:styleId="TextocomentarioCar">
    <w:name w:val="Texto comentario Car"/>
    <w:basedOn w:val="Fuentedeprrafopredeter"/>
    <w:link w:val="Textocomentario"/>
    <w:uiPriority w:val="99"/>
    <w:rsid w:val="00FC2A5F"/>
    <w:rPr>
      <w:sz w:val="20"/>
      <w:szCs w:val="20"/>
    </w:rPr>
  </w:style>
  <w:style w:type="paragraph" w:styleId="Asuntodelcomentario">
    <w:name w:val="annotation subject"/>
    <w:basedOn w:val="Textocomentario"/>
    <w:next w:val="Textocomentario"/>
    <w:link w:val="AsuntodelcomentarioCar"/>
    <w:uiPriority w:val="99"/>
    <w:semiHidden/>
    <w:unhideWhenUsed/>
    <w:rsid w:val="00FC2A5F"/>
    <w:rPr>
      <w:b/>
      <w:bCs/>
    </w:rPr>
  </w:style>
  <w:style w:type="character" w:customStyle="1" w:styleId="AsuntodelcomentarioCar">
    <w:name w:val="Asunto del comentario Car"/>
    <w:basedOn w:val="TextocomentarioCar"/>
    <w:link w:val="Asuntodelcomentario"/>
    <w:uiPriority w:val="99"/>
    <w:semiHidden/>
    <w:rsid w:val="00FC2A5F"/>
    <w:rPr>
      <w:b/>
      <w:bCs/>
      <w:sz w:val="20"/>
      <w:szCs w:val="20"/>
    </w:rPr>
  </w:style>
  <w:style w:type="character" w:styleId="Hipervnculo">
    <w:name w:val="Hyperlink"/>
    <w:basedOn w:val="Fuentedeprrafopredeter"/>
    <w:uiPriority w:val="99"/>
    <w:semiHidden/>
    <w:unhideWhenUsed/>
    <w:rsid w:val="00D068EA"/>
    <w:rPr>
      <w:color w:val="0000FF" w:themeColor="hyperlink"/>
      <w:u w:val="single"/>
    </w:rPr>
  </w:style>
  <w:style w:type="character" w:customStyle="1" w:styleId="A5">
    <w:name w:val="A5"/>
    <w:qFormat/>
    <w:rsid w:val="00E80223"/>
    <w:rPr>
      <w:color w:val="EC1B23"/>
      <w:sz w:val="20"/>
    </w:rPr>
  </w:style>
  <w:style w:type="paragraph" w:styleId="NormalWeb">
    <w:name w:val="Normal (Web)"/>
    <w:basedOn w:val="Normal"/>
    <w:uiPriority w:val="99"/>
    <w:rsid w:val="00E80223"/>
    <w:pPr>
      <w:spacing w:beforeAutospacing="1" w:afterAutospacing="1" w:line="240" w:lineRule="auto"/>
    </w:pPr>
    <w:rPr>
      <w:rFonts w:ascii="Times New Roman" w:eastAsia="Times New Roman" w:hAnsi="Times New Roman" w:cs="Times New Roman"/>
      <w:sz w:val="24"/>
      <w:szCs w:val="24"/>
      <w:lang w:eastAsia="es-ES"/>
    </w:rPr>
  </w:style>
  <w:style w:type="character" w:customStyle="1" w:styleId="Ninguno">
    <w:name w:val="Ninguno"/>
    <w:rsid w:val="00D7281D"/>
    <w:rPr>
      <w:lang w:val="es-ES_tradnl"/>
    </w:rPr>
  </w:style>
  <w:style w:type="paragraph" w:styleId="Textodeglobo">
    <w:name w:val="Balloon Text"/>
    <w:basedOn w:val="Normal"/>
    <w:link w:val="TextodegloboCar"/>
    <w:uiPriority w:val="99"/>
    <w:semiHidden/>
    <w:unhideWhenUsed/>
    <w:rsid w:val="00F4423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442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526838">
      <w:bodyDiv w:val="1"/>
      <w:marLeft w:val="0"/>
      <w:marRight w:val="0"/>
      <w:marTop w:val="0"/>
      <w:marBottom w:val="0"/>
      <w:divBdr>
        <w:top w:val="none" w:sz="0" w:space="0" w:color="auto"/>
        <w:left w:val="none" w:sz="0" w:space="0" w:color="auto"/>
        <w:bottom w:val="none" w:sz="0" w:space="0" w:color="auto"/>
        <w:right w:val="none" w:sz="0" w:space="0" w:color="auto"/>
      </w:divBdr>
    </w:div>
    <w:div w:id="550003122">
      <w:bodyDiv w:val="1"/>
      <w:marLeft w:val="0"/>
      <w:marRight w:val="0"/>
      <w:marTop w:val="0"/>
      <w:marBottom w:val="0"/>
      <w:divBdr>
        <w:top w:val="none" w:sz="0" w:space="0" w:color="auto"/>
        <w:left w:val="none" w:sz="0" w:space="0" w:color="auto"/>
        <w:bottom w:val="none" w:sz="0" w:space="0" w:color="auto"/>
        <w:right w:val="none" w:sz="0" w:space="0" w:color="auto"/>
      </w:divBdr>
    </w:div>
    <w:div w:id="1224945787">
      <w:bodyDiv w:val="1"/>
      <w:marLeft w:val="0"/>
      <w:marRight w:val="0"/>
      <w:marTop w:val="0"/>
      <w:marBottom w:val="0"/>
      <w:divBdr>
        <w:top w:val="none" w:sz="0" w:space="0" w:color="auto"/>
        <w:left w:val="none" w:sz="0" w:space="0" w:color="auto"/>
        <w:bottom w:val="none" w:sz="0" w:space="0" w:color="auto"/>
        <w:right w:val="none" w:sz="0" w:space="0" w:color="auto"/>
      </w:divBdr>
    </w:div>
    <w:div w:id="186524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2081</Words>
  <Characters>11451</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marobles</dc:creator>
  <cp:lastModifiedBy>Jesus Herrera</cp:lastModifiedBy>
  <cp:revision>11</cp:revision>
  <cp:lastPrinted>2024-11-21T11:54:00Z</cp:lastPrinted>
  <dcterms:created xsi:type="dcterms:W3CDTF">2025-10-27T12:36:00Z</dcterms:created>
  <dcterms:modified xsi:type="dcterms:W3CDTF">2025-10-28T09:51:00Z</dcterms:modified>
</cp:coreProperties>
</file>