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9F57" w14:textId="42E1281D" w:rsidR="00A75D90" w:rsidRPr="00C1614B" w:rsidRDefault="00CE7C1C" w:rsidP="00CE7C1C">
      <w:pPr>
        <w:jc w:val="center"/>
        <w:rPr>
          <w:rFonts w:cstheme="minorHAnsi"/>
          <w:b/>
          <w:bCs/>
          <w:sz w:val="26"/>
          <w:szCs w:val="26"/>
          <w:u w:val="single"/>
        </w:rPr>
      </w:pPr>
      <w:r>
        <w:rPr>
          <w:rFonts w:cstheme="minorHAnsi"/>
          <w:b/>
          <w:bCs/>
          <w:sz w:val="26"/>
          <w:szCs w:val="26"/>
          <w:u w:val="single"/>
        </w:rPr>
        <w:t>DOSSIER INFORMATIVO</w:t>
      </w:r>
    </w:p>
    <w:p w14:paraId="038BC531" w14:textId="52CCBB92" w:rsidR="00A75D90" w:rsidRPr="00A75D90" w:rsidRDefault="00DC2F31" w:rsidP="00CE7C1C">
      <w:pPr>
        <w:jc w:val="center"/>
        <w:rPr>
          <w:rFonts w:ascii="Calibri" w:hAnsi="Calibri" w:cs="Calibri"/>
          <w:b/>
          <w:bCs/>
          <w:sz w:val="26"/>
          <w:szCs w:val="26"/>
          <w:u w:val="single"/>
        </w:rPr>
      </w:pPr>
      <w:r>
        <w:rPr>
          <w:rFonts w:ascii="Calibri" w:hAnsi="Calibri" w:cs="Calibri"/>
          <w:b/>
          <w:bCs/>
          <w:sz w:val="26"/>
          <w:szCs w:val="26"/>
          <w:u w:val="single"/>
        </w:rPr>
        <w:t xml:space="preserve">31 de mayo, Día Mundial </w:t>
      </w:r>
      <w:r w:rsidR="00A75D90">
        <w:rPr>
          <w:rFonts w:ascii="Calibri" w:hAnsi="Calibri" w:cs="Calibri"/>
          <w:b/>
          <w:bCs/>
          <w:sz w:val="26"/>
          <w:szCs w:val="26"/>
          <w:u w:val="single"/>
        </w:rPr>
        <w:t>sin Tabaco</w:t>
      </w:r>
    </w:p>
    <w:p w14:paraId="7A53C5D6" w14:textId="77777777" w:rsidR="00FA1B93" w:rsidRPr="00A75D90" w:rsidRDefault="00112B86" w:rsidP="00EC0F16">
      <w:pPr>
        <w:jc w:val="both"/>
        <w:rPr>
          <w:rFonts w:ascii="Calibri" w:hAnsi="Calibri" w:cs="Calibri"/>
          <w:b/>
          <w:bCs/>
          <w:sz w:val="32"/>
          <w:szCs w:val="32"/>
        </w:rPr>
      </w:pPr>
      <w:r w:rsidRPr="00A75D90">
        <w:rPr>
          <w:rFonts w:ascii="Calibri" w:hAnsi="Calibri" w:cs="Calibri"/>
          <w:b/>
          <w:bCs/>
          <w:sz w:val="32"/>
          <w:szCs w:val="32"/>
        </w:rPr>
        <w:t>SANAFARMACIA</w:t>
      </w:r>
      <w:r w:rsidR="00FA1B93" w:rsidRPr="00A75D90">
        <w:rPr>
          <w:rFonts w:ascii="Calibri" w:hAnsi="Calibri" w:cs="Calibri"/>
          <w:b/>
          <w:bCs/>
          <w:sz w:val="32"/>
          <w:szCs w:val="32"/>
        </w:rPr>
        <w:t xml:space="preserve">, PRIMERA FARMACIA DEL MUNDO EN SER DISTINGUIDA CON LA CATEGORÍA PLATA POR LA </w:t>
      </w:r>
      <w:r w:rsidR="00FA1B93" w:rsidRPr="00A75D90">
        <w:rPr>
          <w:rFonts w:ascii="Calibri" w:hAnsi="Calibri" w:cs="Calibri"/>
          <w:b/>
          <w:bCs/>
          <w:i/>
          <w:iCs/>
          <w:sz w:val="32"/>
          <w:szCs w:val="32"/>
        </w:rPr>
        <w:t>GLOBAL NETWORK FOR TOBACCO FREE HEALTHCARE SERVICES</w:t>
      </w:r>
      <w:r w:rsidR="00FA1B93" w:rsidRPr="00A75D90">
        <w:rPr>
          <w:rFonts w:ascii="Calibri" w:hAnsi="Calibri" w:cs="Calibri"/>
          <w:b/>
          <w:bCs/>
          <w:sz w:val="32"/>
          <w:szCs w:val="32"/>
        </w:rPr>
        <w:t xml:space="preserve"> (GNTH)</w:t>
      </w:r>
    </w:p>
    <w:p w14:paraId="2B487B4B" w14:textId="1FB2EF2F" w:rsidR="00DC2F31" w:rsidRPr="00A75D90" w:rsidRDefault="00DC2F31" w:rsidP="00FA1B93">
      <w:pPr>
        <w:jc w:val="both"/>
        <w:rPr>
          <w:rFonts w:ascii="Calibri" w:hAnsi="Calibri" w:cs="Calibri"/>
          <w:b/>
          <w:bCs/>
          <w:sz w:val="26"/>
          <w:szCs w:val="26"/>
        </w:rPr>
      </w:pPr>
      <w:r w:rsidRPr="00A75D90">
        <w:rPr>
          <w:rFonts w:ascii="Calibri" w:hAnsi="Calibri" w:cs="Calibri"/>
          <w:b/>
          <w:bCs/>
          <w:sz w:val="26"/>
          <w:szCs w:val="26"/>
        </w:rPr>
        <w:t>-Esta organización internacional está formada por numerosos centros sanitarios de todo el mundo, de los que solo los más comprometidos con la deshabituación tabáquica obtienen la Categoría Plata.</w:t>
      </w:r>
    </w:p>
    <w:p w14:paraId="5AB42032" w14:textId="349AE245" w:rsidR="00DC2F31" w:rsidRPr="00A75D90" w:rsidRDefault="00A75D90" w:rsidP="00FA1B93">
      <w:pPr>
        <w:jc w:val="both"/>
        <w:rPr>
          <w:rFonts w:ascii="Calibri" w:hAnsi="Calibri" w:cs="Calibri"/>
          <w:b/>
          <w:bCs/>
          <w:sz w:val="26"/>
          <w:szCs w:val="26"/>
        </w:rPr>
      </w:pPr>
      <w:r w:rsidRPr="00A75D90">
        <w:rPr>
          <w:rFonts w:ascii="Calibri" w:hAnsi="Calibri" w:cs="Calibri"/>
          <w:b/>
          <w:bCs/>
          <w:sz w:val="26"/>
          <w:szCs w:val="26"/>
        </w:rPr>
        <w:t>-</w:t>
      </w:r>
      <w:r w:rsidR="00DC2F31" w:rsidRPr="00A75D90">
        <w:rPr>
          <w:rFonts w:ascii="Calibri" w:hAnsi="Calibri" w:cs="Calibri"/>
          <w:b/>
          <w:bCs/>
          <w:sz w:val="26"/>
          <w:szCs w:val="26"/>
        </w:rPr>
        <w:t>Sanafarmacia pertenece a la GNTH a través de la Red Andaluza de Servicios Sanitarios y Espacios Libres de Humo (RASSELH), gracias al esfuerzo del Consejo Andaluz de Colegios Oficiales Farmacéuticos (CACOF), que permite que las farmacias andaluzas sean las únicas del mundo en formar parte de la GNTH.</w:t>
      </w:r>
    </w:p>
    <w:p w14:paraId="4AEE8567" w14:textId="7EF56CA2" w:rsidR="00DC2F31" w:rsidRPr="00A75D90" w:rsidRDefault="00A75D90" w:rsidP="00FA1B93">
      <w:pPr>
        <w:jc w:val="both"/>
        <w:rPr>
          <w:rFonts w:ascii="Calibri" w:hAnsi="Calibri" w:cs="Calibri"/>
          <w:b/>
          <w:bCs/>
          <w:sz w:val="26"/>
          <w:szCs w:val="26"/>
        </w:rPr>
      </w:pPr>
      <w:r w:rsidRPr="00A75D90">
        <w:rPr>
          <w:rFonts w:ascii="Calibri" w:hAnsi="Calibri" w:cs="Calibri"/>
          <w:b/>
          <w:bCs/>
          <w:sz w:val="26"/>
          <w:szCs w:val="26"/>
        </w:rPr>
        <w:t>-</w:t>
      </w:r>
      <w:r w:rsidR="00DC2F31" w:rsidRPr="00A75D90">
        <w:rPr>
          <w:rFonts w:ascii="Calibri" w:hAnsi="Calibri" w:cs="Calibri"/>
          <w:b/>
          <w:bCs/>
          <w:sz w:val="26"/>
          <w:szCs w:val="26"/>
        </w:rPr>
        <w:t>En sus</w:t>
      </w:r>
      <w:r w:rsidR="00DC2F31" w:rsidRPr="00CE7C1C">
        <w:rPr>
          <w:rFonts w:ascii="Calibri" w:hAnsi="Calibri" w:cs="Calibri"/>
          <w:b/>
          <w:bCs/>
          <w:sz w:val="26"/>
          <w:szCs w:val="26"/>
        </w:rPr>
        <w:t xml:space="preserve"> </w:t>
      </w:r>
      <w:r w:rsidR="00CE7C1C" w:rsidRPr="00CE7C1C">
        <w:rPr>
          <w:rFonts w:ascii="Calibri" w:hAnsi="Calibri" w:cs="Calibri"/>
          <w:b/>
          <w:bCs/>
          <w:sz w:val="26"/>
          <w:szCs w:val="26"/>
        </w:rPr>
        <w:t>ocho</w:t>
      </w:r>
      <w:r w:rsidR="00DC2F31" w:rsidRPr="00A75D90">
        <w:rPr>
          <w:rFonts w:ascii="Calibri" w:hAnsi="Calibri" w:cs="Calibri"/>
          <w:b/>
          <w:bCs/>
          <w:sz w:val="26"/>
          <w:szCs w:val="26"/>
        </w:rPr>
        <w:t xml:space="preserve"> años de existencia, el Servicio de Deshabituación Tabáquica</w:t>
      </w:r>
      <w:r>
        <w:rPr>
          <w:rFonts w:ascii="Calibri" w:hAnsi="Calibri" w:cs="Calibri"/>
          <w:b/>
          <w:bCs/>
          <w:sz w:val="26"/>
          <w:szCs w:val="26"/>
        </w:rPr>
        <w:t xml:space="preserve"> de Sanafarmacia</w:t>
      </w:r>
      <w:r w:rsidR="00DC2F31" w:rsidRPr="00A75D90">
        <w:rPr>
          <w:rFonts w:ascii="Calibri" w:hAnsi="Calibri" w:cs="Calibri"/>
          <w:b/>
          <w:bCs/>
          <w:sz w:val="26"/>
          <w:szCs w:val="26"/>
        </w:rPr>
        <w:t xml:space="preserve"> ha </w:t>
      </w:r>
      <w:r w:rsidR="00CE7C1C">
        <w:rPr>
          <w:rFonts w:ascii="Calibri" w:hAnsi="Calibri" w:cs="Calibri"/>
          <w:b/>
          <w:bCs/>
          <w:sz w:val="26"/>
          <w:szCs w:val="26"/>
        </w:rPr>
        <w:t>tratado a centenares de fumadores</w:t>
      </w:r>
      <w:r w:rsidR="00DC2F31" w:rsidRPr="00A75D90">
        <w:rPr>
          <w:rFonts w:ascii="Calibri" w:hAnsi="Calibri" w:cs="Calibri"/>
          <w:b/>
          <w:bCs/>
          <w:sz w:val="26"/>
          <w:szCs w:val="26"/>
        </w:rPr>
        <w:t xml:space="preserve">, con un </w:t>
      </w:r>
      <w:r w:rsidR="00CE7C1C">
        <w:rPr>
          <w:rFonts w:ascii="Calibri" w:hAnsi="Calibri" w:cs="Calibri"/>
          <w:b/>
          <w:bCs/>
          <w:sz w:val="26"/>
          <w:szCs w:val="26"/>
        </w:rPr>
        <w:t xml:space="preserve">alto </w:t>
      </w:r>
      <w:r w:rsidR="00DC2F31" w:rsidRPr="00A75D90">
        <w:rPr>
          <w:rFonts w:ascii="Calibri" w:hAnsi="Calibri" w:cs="Calibri"/>
          <w:b/>
          <w:bCs/>
          <w:sz w:val="26"/>
          <w:szCs w:val="26"/>
        </w:rPr>
        <w:t xml:space="preserve">porcentaje de </w:t>
      </w:r>
      <w:r w:rsidR="00CE7C1C">
        <w:rPr>
          <w:rFonts w:ascii="Calibri" w:hAnsi="Calibri" w:cs="Calibri"/>
          <w:b/>
          <w:bCs/>
          <w:sz w:val="26"/>
          <w:szCs w:val="26"/>
        </w:rPr>
        <w:t xml:space="preserve">éxito de </w:t>
      </w:r>
      <w:r w:rsidR="00DC2F31" w:rsidRPr="00A75D90">
        <w:rPr>
          <w:rFonts w:ascii="Calibri" w:hAnsi="Calibri" w:cs="Calibri"/>
          <w:b/>
          <w:bCs/>
          <w:sz w:val="26"/>
          <w:szCs w:val="26"/>
        </w:rPr>
        <w:t>cesación tabáquica.</w:t>
      </w:r>
    </w:p>
    <w:p w14:paraId="3629BD3B" w14:textId="69AA96B7" w:rsidR="00FA1B93" w:rsidRDefault="00477767" w:rsidP="00FA1B93">
      <w:pPr>
        <w:jc w:val="both"/>
        <w:rPr>
          <w:rFonts w:ascii="Calibri" w:hAnsi="Calibri" w:cs="Calibri"/>
          <w:b/>
          <w:bCs/>
          <w:sz w:val="26"/>
          <w:szCs w:val="26"/>
        </w:rPr>
      </w:pPr>
      <w:r>
        <w:rPr>
          <w:rFonts w:ascii="Calibri" w:hAnsi="Calibri" w:cs="Calibri"/>
          <w:b/>
          <w:bCs/>
          <w:sz w:val="26"/>
          <w:szCs w:val="26"/>
        </w:rPr>
        <w:t xml:space="preserve">Sevilla, 30 de mayo de 2025. </w:t>
      </w:r>
      <w:r w:rsidR="00FA1B93" w:rsidRPr="00A75D90">
        <w:rPr>
          <w:rFonts w:ascii="Calibri" w:hAnsi="Calibri" w:cs="Calibri"/>
          <w:b/>
          <w:bCs/>
          <w:sz w:val="26"/>
          <w:szCs w:val="26"/>
        </w:rPr>
        <w:t>San</w:t>
      </w:r>
      <w:r w:rsidR="00DC2F31" w:rsidRPr="00A75D90">
        <w:rPr>
          <w:rFonts w:ascii="Calibri" w:hAnsi="Calibri" w:cs="Calibri"/>
          <w:b/>
          <w:bCs/>
          <w:sz w:val="26"/>
          <w:szCs w:val="26"/>
        </w:rPr>
        <w:t>a</w:t>
      </w:r>
      <w:r w:rsidR="00FA1B93" w:rsidRPr="00A75D90">
        <w:rPr>
          <w:rFonts w:ascii="Calibri" w:hAnsi="Calibri" w:cs="Calibri"/>
          <w:b/>
          <w:bCs/>
          <w:sz w:val="26"/>
          <w:szCs w:val="26"/>
        </w:rPr>
        <w:t>farmacia</w:t>
      </w:r>
      <w:r w:rsidR="00FA1B93" w:rsidRPr="00FA1B93">
        <w:rPr>
          <w:rFonts w:ascii="Calibri" w:hAnsi="Calibri" w:cs="Calibri"/>
          <w:sz w:val="26"/>
          <w:szCs w:val="26"/>
        </w:rPr>
        <w:t xml:space="preserve">, la farmacia 24 horas de Mairena del Aljarafe, ha sido </w:t>
      </w:r>
      <w:r w:rsidR="00FA1B93" w:rsidRPr="00A75D90">
        <w:rPr>
          <w:rFonts w:ascii="Calibri" w:hAnsi="Calibri" w:cs="Calibri"/>
          <w:b/>
          <w:bCs/>
          <w:sz w:val="26"/>
          <w:szCs w:val="26"/>
        </w:rPr>
        <w:t xml:space="preserve">la primera farmacia </w:t>
      </w:r>
      <w:r w:rsidR="004A52EC" w:rsidRPr="00A75D90">
        <w:rPr>
          <w:rFonts w:ascii="Calibri" w:hAnsi="Calibri" w:cs="Calibri"/>
          <w:b/>
          <w:bCs/>
          <w:sz w:val="26"/>
          <w:szCs w:val="26"/>
        </w:rPr>
        <w:t xml:space="preserve">del mundo </w:t>
      </w:r>
      <w:r w:rsidR="00FA1B93" w:rsidRPr="00A75D90">
        <w:rPr>
          <w:rFonts w:ascii="Calibri" w:hAnsi="Calibri" w:cs="Calibri"/>
          <w:b/>
          <w:bCs/>
          <w:sz w:val="26"/>
          <w:szCs w:val="26"/>
        </w:rPr>
        <w:t>en ser distinguida con la categoría Plata por la Global Network for Tobacco Free Healthcare Services (GNTH),</w:t>
      </w:r>
      <w:r w:rsidR="00FA1B93">
        <w:rPr>
          <w:rFonts w:ascii="Calibri" w:hAnsi="Calibri" w:cs="Calibri"/>
          <w:sz w:val="26"/>
          <w:szCs w:val="26"/>
        </w:rPr>
        <w:t xml:space="preserve"> la organización internacional que promueve políticas libres de tabaco en los servicios sanitarios. </w:t>
      </w:r>
    </w:p>
    <w:p w14:paraId="73B9098B" w14:textId="2E863F49" w:rsidR="00FA1B93" w:rsidRPr="00CE7C1C" w:rsidRDefault="00FA1B93" w:rsidP="00FA1B93">
      <w:pPr>
        <w:jc w:val="both"/>
        <w:rPr>
          <w:rFonts w:ascii="Calibri" w:eastAsia="Times New Roman" w:hAnsi="Calibri" w:cs="Calibri"/>
          <w:sz w:val="26"/>
          <w:szCs w:val="26"/>
          <w:lang w:eastAsia="es-ES"/>
        </w:rPr>
      </w:pPr>
      <w:r w:rsidRPr="00FA1B93">
        <w:rPr>
          <w:rFonts w:ascii="Calibri" w:hAnsi="Calibri" w:cs="Calibri"/>
          <w:sz w:val="26"/>
          <w:szCs w:val="26"/>
        </w:rPr>
        <w:t>La GNTH es una red internacional de centros de salud comprometidos con la</w:t>
      </w:r>
      <w:r w:rsidR="004A52EC">
        <w:rPr>
          <w:rFonts w:ascii="Calibri" w:hAnsi="Calibri" w:cs="Calibri"/>
          <w:sz w:val="26"/>
          <w:szCs w:val="26"/>
        </w:rPr>
        <w:t xml:space="preserve"> promoción </w:t>
      </w:r>
      <w:r w:rsidRPr="00FA1B93">
        <w:rPr>
          <w:rFonts w:ascii="Calibri" w:hAnsi="Calibri" w:cs="Calibri"/>
          <w:sz w:val="26"/>
          <w:szCs w:val="26"/>
        </w:rPr>
        <w:t>de entornos libres de tabaco para pacientes y usuarios</w:t>
      </w:r>
      <w:r>
        <w:rPr>
          <w:rFonts w:ascii="Calibri" w:hAnsi="Calibri" w:cs="Calibri"/>
          <w:sz w:val="26"/>
          <w:szCs w:val="26"/>
        </w:rPr>
        <w:t>,</w:t>
      </w:r>
      <w:r w:rsidR="004A52EC">
        <w:rPr>
          <w:rFonts w:ascii="Calibri" w:hAnsi="Calibri" w:cs="Calibri"/>
          <w:sz w:val="26"/>
          <w:szCs w:val="26"/>
        </w:rPr>
        <w:t xml:space="preserve"> de la que forman parte centros de todo el mundo. </w:t>
      </w:r>
      <w:r w:rsidR="00CE7C1C" w:rsidRPr="00CE7C1C">
        <w:rPr>
          <w:rFonts w:ascii="Calibri" w:eastAsia="Times New Roman" w:hAnsi="Calibri" w:cs="Calibri"/>
          <w:sz w:val="26"/>
          <w:szCs w:val="26"/>
          <w:lang w:eastAsia="es-ES"/>
        </w:rPr>
        <w:t xml:space="preserve">Esta </w:t>
      </w:r>
      <w:r w:rsidR="00CE7C1C">
        <w:rPr>
          <w:rFonts w:ascii="Calibri" w:eastAsia="Times New Roman" w:hAnsi="Calibri" w:cs="Calibri"/>
          <w:sz w:val="26"/>
          <w:szCs w:val="26"/>
          <w:lang w:eastAsia="es-ES"/>
        </w:rPr>
        <w:t>r</w:t>
      </w:r>
      <w:r w:rsidR="00CE7C1C" w:rsidRPr="00CE7C1C">
        <w:rPr>
          <w:rFonts w:ascii="Calibri" w:eastAsia="Times New Roman" w:hAnsi="Calibri" w:cs="Calibri"/>
          <w:sz w:val="26"/>
          <w:szCs w:val="26"/>
          <w:lang w:eastAsia="es-ES"/>
        </w:rPr>
        <w:t>ed nac</w:t>
      </w:r>
      <w:r w:rsidR="00CE7C1C">
        <w:rPr>
          <w:rFonts w:ascii="Calibri" w:eastAsia="Times New Roman" w:hAnsi="Calibri" w:cs="Calibri"/>
          <w:sz w:val="26"/>
          <w:szCs w:val="26"/>
          <w:lang w:eastAsia="es-ES"/>
        </w:rPr>
        <w:t xml:space="preserve">ió </w:t>
      </w:r>
      <w:r w:rsidR="00CE7C1C" w:rsidRPr="00CE7C1C">
        <w:rPr>
          <w:rFonts w:ascii="Calibri" w:eastAsia="Times New Roman" w:hAnsi="Calibri" w:cs="Calibri"/>
          <w:sz w:val="26"/>
          <w:szCs w:val="26"/>
          <w:lang w:eastAsia="es-ES"/>
        </w:rPr>
        <w:t xml:space="preserve">con el propósito de potenciar el control del tabaquismo </w:t>
      </w:r>
      <w:r w:rsidR="00CE7C1C">
        <w:rPr>
          <w:rFonts w:ascii="Calibri" w:eastAsia="Times New Roman" w:hAnsi="Calibri" w:cs="Calibri"/>
          <w:sz w:val="26"/>
          <w:szCs w:val="26"/>
          <w:lang w:eastAsia="es-ES"/>
        </w:rPr>
        <w:t>de los servicios sanitarios</w:t>
      </w:r>
      <w:r w:rsidR="00CE7C1C" w:rsidRPr="00CE7C1C">
        <w:rPr>
          <w:rFonts w:ascii="Calibri" w:eastAsia="Times New Roman" w:hAnsi="Calibri" w:cs="Calibri"/>
          <w:sz w:val="26"/>
          <w:szCs w:val="26"/>
          <w:lang w:eastAsia="es-ES"/>
        </w:rPr>
        <w:t xml:space="preserve"> en una doble vertiente:</w:t>
      </w:r>
      <w:r w:rsidR="00CE7C1C">
        <w:rPr>
          <w:rFonts w:ascii="Calibri" w:eastAsia="Times New Roman" w:hAnsi="Calibri" w:cs="Calibri"/>
          <w:sz w:val="26"/>
          <w:szCs w:val="26"/>
          <w:lang w:eastAsia="es-ES"/>
        </w:rPr>
        <w:t xml:space="preserve"> as</w:t>
      </w:r>
      <w:r w:rsidR="00CE7C1C" w:rsidRPr="00CE7C1C">
        <w:rPr>
          <w:rFonts w:ascii="Calibri" w:eastAsia="Times New Roman" w:hAnsi="Calibri" w:cs="Calibri"/>
          <w:sz w:val="26"/>
          <w:szCs w:val="26"/>
          <w:lang w:eastAsia="es-ES"/>
        </w:rPr>
        <w:t>esoramiento en políticas de tabaquismo</w:t>
      </w:r>
      <w:r w:rsidR="00CE7C1C">
        <w:rPr>
          <w:rFonts w:ascii="Calibri" w:eastAsia="Times New Roman" w:hAnsi="Calibri" w:cs="Calibri"/>
          <w:sz w:val="26"/>
          <w:szCs w:val="26"/>
          <w:lang w:eastAsia="es-ES"/>
        </w:rPr>
        <w:t xml:space="preserve"> y acreditación </w:t>
      </w:r>
      <w:r w:rsidR="00CE7C1C" w:rsidRPr="00CE7C1C">
        <w:rPr>
          <w:rFonts w:ascii="Calibri" w:eastAsia="Times New Roman" w:hAnsi="Calibri" w:cs="Calibri"/>
          <w:sz w:val="26"/>
          <w:szCs w:val="26"/>
          <w:lang w:eastAsia="es-ES"/>
        </w:rPr>
        <w:t>por niveles según los objetivos conseguidos.</w:t>
      </w:r>
      <w:r w:rsidR="00CE7C1C">
        <w:rPr>
          <w:rFonts w:ascii="Calibri" w:eastAsia="Times New Roman" w:hAnsi="Calibri" w:cs="Calibri"/>
          <w:sz w:val="26"/>
          <w:szCs w:val="26"/>
          <w:lang w:eastAsia="es-ES"/>
        </w:rPr>
        <w:t xml:space="preserve"> </w:t>
      </w:r>
      <w:r w:rsidRPr="00CE7C1C">
        <w:rPr>
          <w:rFonts w:ascii="Calibri" w:hAnsi="Calibri" w:cs="Calibri"/>
          <w:b/>
          <w:bCs/>
          <w:sz w:val="26"/>
          <w:szCs w:val="26"/>
        </w:rPr>
        <w:t>Sanafarmacia</w:t>
      </w:r>
      <w:r w:rsidRPr="00FA1B93">
        <w:rPr>
          <w:rFonts w:ascii="Calibri" w:hAnsi="Calibri" w:cs="Calibri"/>
          <w:sz w:val="26"/>
          <w:szCs w:val="26"/>
        </w:rPr>
        <w:t xml:space="preserve"> pertenece a </w:t>
      </w:r>
      <w:r w:rsidR="004A52EC">
        <w:rPr>
          <w:rFonts w:ascii="Calibri" w:hAnsi="Calibri" w:cs="Calibri"/>
          <w:sz w:val="26"/>
          <w:szCs w:val="26"/>
        </w:rPr>
        <w:t xml:space="preserve">la GNTH </w:t>
      </w:r>
      <w:r w:rsidRPr="00FA1B93">
        <w:rPr>
          <w:rFonts w:ascii="Calibri" w:hAnsi="Calibri" w:cs="Calibri"/>
          <w:sz w:val="26"/>
          <w:szCs w:val="26"/>
        </w:rPr>
        <w:t>a través de la</w:t>
      </w:r>
      <w:r>
        <w:rPr>
          <w:rFonts w:ascii="Calibri" w:hAnsi="Calibri" w:cs="Calibri"/>
          <w:b/>
          <w:bCs/>
          <w:sz w:val="26"/>
          <w:szCs w:val="26"/>
        </w:rPr>
        <w:t xml:space="preserve"> </w:t>
      </w:r>
      <w:r w:rsidRPr="00112B86">
        <w:rPr>
          <w:rFonts w:ascii="Calibri" w:hAnsi="Calibri" w:cs="Calibri"/>
          <w:sz w:val="26"/>
          <w:szCs w:val="26"/>
        </w:rPr>
        <w:t>Red Andaluza de Servicios Sanitarios y Espacios Libres de Humo (RASSELH)</w:t>
      </w:r>
      <w:r>
        <w:rPr>
          <w:rFonts w:ascii="Calibri" w:hAnsi="Calibri" w:cs="Calibri"/>
          <w:sz w:val="26"/>
          <w:szCs w:val="26"/>
        </w:rPr>
        <w:t xml:space="preserve">, única en el mundo por ser la única red que integra a </w:t>
      </w:r>
      <w:r w:rsidR="00CE7C1C">
        <w:rPr>
          <w:rFonts w:ascii="Calibri" w:hAnsi="Calibri" w:cs="Calibri"/>
          <w:sz w:val="26"/>
          <w:szCs w:val="26"/>
        </w:rPr>
        <w:t>las farmacias</w:t>
      </w:r>
      <w:r>
        <w:rPr>
          <w:rFonts w:ascii="Calibri" w:hAnsi="Calibri" w:cs="Calibri"/>
          <w:sz w:val="26"/>
          <w:szCs w:val="26"/>
        </w:rPr>
        <w:t xml:space="preserve">, gracias </w:t>
      </w:r>
      <w:r w:rsidR="004A52EC">
        <w:rPr>
          <w:rFonts w:ascii="Calibri" w:hAnsi="Calibri" w:cs="Calibri"/>
          <w:sz w:val="26"/>
          <w:szCs w:val="26"/>
        </w:rPr>
        <w:t>al esfuerzo</w:t>
      </w:r>
      <w:r>
        <w:rPr>
          <w:rFonts w:ascii="Calibri" w:hAnsi="Calibri" w:cs="Calibri"/>
          <w:sz w:val="26"/>
          <w:szCs w:val="26"/>
        </w:rPr>
        <w:t xml:space="preserve"> realizado por el </w:t>
      </w:r>
      <w:r w:rsidRPr="00112B86">
        <w:rPr>
          <w:rFonts w:ascii="Calibri" w:hAnsi="Calibri" w:cs="Calibri"/>
          <w:sz w:val="26"/>
          <w:szCs w:val="26"/>
        </w:rPr>
        <w:t>Consejo Andaluz de Colegios Oficiales Farmacéuticos (CACOF)</w:t>
      </w:r>
      <w:r w:rsidR="004A52EC">
        <w:rPr>
          <w:rFonts w:ascii="Calibri" w:hAnsi="Calibri" w:cs="Calibri"/>
          <w:sz w:val="26"/>
          <w:szCs w:val="26"/>
        </w:rPr>
        <w:t>. Y se ha convertido en la única farmacia del mundo en contar con esta distinción, que reconoce los esfuerzos realizados por la farmacia en la promoción de la deshabituación tabáquica.</w:t>
      </w:r>
    </w:p>
    <w:p w14:paraId="6377A309" w14:textId="34E74B81" w:rsidR="004A52EC" w:rsidRPr="00DC2F31" w:rsidRDefault="004A52EC" w:rsidP="004A52EC">
      <w:pPr>
        <w:jc w:val="both"/>
        <w:rPr>
          <w:rFonts w:ascii="Calibri" w:hAnsi="Calibri" w:cs="Calibri"/>
          <w:sz w:val="26"/>
          <w:szCs w:val="26"/>
        </w:rPr>
      </w:pPr>
      <w:r>
        <w:rPr>
          <w:rFonts w:ascii="Calibri" w:hAnsi="Calibri" w:cs="Calibri"/>
          <w:sz w:val="26"/>
          <w:szCs w:val="26"/>
        </w:rPr>
        <w:lastRenderedPageBreak/>
        <w:t xml:space="preserve">Creado </w:t>
      </w:r>
      <w:r w:rsidRPr="00CE7C1C">
        <w:rPr>
          <w:rFonts w:ascii="Calibri" w:hAnsi="Calibri" w:cs="Calibri"/>
          <w:sz w:val="26"/>
          <w:szCs w:val="26"/>
        </w:rPr>
        <w:t xml:space="preserve">en </w:t>
      </w:r>
      <w:r w:rsidR="00CE7C1C" w:rsidRPr="00CE7C1C">
        <w:rPr>
          <w:rFonts w:ascii="Calibri" w:hAnsi="Calibri" w:cs="Calibri"/>
          <w:sz w:val="26"/>
          <w:szCs w:val="26"/>
        </w:rPr>
        <w:t>2017</w:t>
      </w:r>
      <w:r w:rsidRPr="00CE7C1C">
        <w:rPr>
          <w:rFonts w:ascii="Calibri" w:hAnsi="Calibri" w:cs="Calibri"/>
          <w:sz w:val="26"/>
          <w:szCs w:val="26"/>
        </w:rPr>
        <w:t xml:space="preserve">, el </w:t>
      </w:r>
      <w:r w:rsidR="00A75D90" w:rsidRPr="00CE7C1C">
        <w:rPr>
          <w:rFonts w:ascii="Calibri" w:hAnsi="Calibri" w:cs="Calibri"/>
          <w:b/>
          <w:bCs/>
          <w:sz w:val="26"/>
          <w:szCs w:val="26"/>
        </w:rPr>
        <w:t>S</w:t>
      </w:r>
      <w:r w:rsidRPr="00CE7C1C">
        <w:rPr>
          <w:rFonts w:ascii="Calibri" w:hAnsi="Calibri" w:cs="Calibri"/>
          <w:b/>
          <w:bCs/>
          <w:sz w:val="26"/>
          <w:szCs w:val="26"/>
        </w:rPr>
        <w:t>ervicio de Deshabituación Tabáquica</w:t>
      </w:r>
      <w:r>
        <w:rPr>
          <w:rFonts w:ascii="Calibri" w:hAnsi="Calibri" w:cs="Calibri"/>
          <w:sz w:val="26"/>
          <w:szCs w:val="26"/>
        </w:rPr>
        <w:t xml:space="preserve"> de </w:t>
      </w:r>
      <w:r w:rsidRPr="00CE7C1C">
        <w:rPr>
          <w:rFonts w:ascii="Calibri" w:hAnsi="Calibri" w:cs="Calibri"/>
          <w:b/>
          <w:bCs/>
          <w:sz w:val="26"/>
          <w:szCs w:val="26"/>
        </w:rPr>
        <w:t>Sanafarmacia</w:t>
      </w:r>
      <w:r>
        <w:rPr>
          <w:rFonts w:ascii="Calibri" w:hAnsi="Calibri" w:cs="Calibri"/>
          <w:sz w:val="26"/>
          <w:szCs w:val="26"/>
        </w:rPr>
        <w:t xml:space="preserve"> ha atendido a </w:t>
      </w:r>
      <w:r w:rsidR="00CE7C1C">
        <w:rPr>
          <w:rFonts w:ascii="Calibri" w:hAnsi="Calibri" w:cs="Calibri"/>
          <w:sz w:val="26"/>
          <w:szCs w:val="26"/>
        </w:rPr>
        <w:t>centenares de fumadores</w:t>
      </w:r>
      <w:r>
        <w:rPr>
          <w:rFonts w:ascii="Calibri" w:hAnsi="Calibri" w:cs="Calibri"/>
          <w:sz w:val="26"/>
          <w:szCs w:val="26"/>
        </w:rPr>
        <w:t>, con un</w:t>
      </w:r>
      <w:r w:rsidR="00CE7C1C">
        <w:rPr>
          <w:rFonts w:ascii="Calibri" w:hAnsi="Calibri" w:cs="Calibri"/>
          <w:sz w:val="26"/>
          <w:szCs w:val="26"/>
        </w:rPr>
        <w:t xml:space="preserve"> alto</w:t>
      </w:r>
      <w:r>
        <w:rPr>
          <w:rFonts w:ascii="Calibri" w:hAnsi="Calibri" w:cs="Calibri"/>
          <w:sz w:val="26"/>
          <w:szCs w:val="26"/>
        </w:rPr>
        <w:t xml:space="preserve"> índice de éxito de cesación. A lo largo del año, promueve muy diversas iniciativas formativas y de concienciación, y cuenta asimismo con un </w:t>
      </w:r>
      <w:r w:rsidRPr="00DC2F31">
        <w:rPr>
          <w:rFonts w:ascii="Calibri" w:hAnsi="Calibri" w:cs="Calibri"/>
          <w:sz w:val="26"/>
          <w:szCs w:val="26"/>
        </w:rPr>
        <w:t>programa diseñado para ayudar a las p</w:t>
      </w:r>
      <w:r w:rsidR="005C6BBB">
        <w:rPr>
          <w:rFonts w:ascii="Calibri" w:hAnsi="Calibri" w:cs="Calibri"/>
          <w:sz w:val="26"/>
          <w:szCs w:val="26"/>
        </w:rPr>
        <w:t>e</w:t>
      </w:r>
      <w:r w:rsidRPr="00DC2F31">
        <w:rPr>
          <w:rFonts w:ascii="Calibri" w:hAnsi="Calibri" w:cs="Calibri"/>
          <w:sz w:val="26"/>
          <w:szCs w:val="26"/>
        </w:rPr>
        <w:t xml:space="preserve">rsonas a dejar de fumar o superar la adicción al tabaco o al vaper.  El objetivo es proporcionar apoyo y herramientas útiles, incluyendo variedad de intervenciones y estrategias para mantenerse libre del tabaco a largo plazo. Este servicio especializado evalúa la situación individual de cada persona, incluyendo su nivel de adicción, historia de consumo y motivación para dejar de fumar. Tras el análisis, establece recomendaciones sobre el uso de tratamientos para reducir la dependencia física de la nicotina, que pueden ir desde terapias conductuales hasta asesoramiento o apoyo psicológico. </w:t>
      </w:r>
    </w:p>
    <w:p w14:paraId="57FD0776" w14:textId="23257528" w:rsidR="004A52EC" w:rsidRPr="00DC2F31" w:rsidRDefault="004A52EC" w:rsidP="004A52EC">
      <w:pPr>
        <w:jc w:val="both"/>
        <w:rPr>
          <w:rFonts w:ascii="Calibri" w:hAnsi="Calibri" w:cs="Calibri"/>
          <w:sz w:val="26"/>
          <w:szCs w:val="26"/>
        </w:rPr>
      </w:pPr>
      <w:r w:rsidRPr="00DC2F31">
        <w:rPr>
          <w:rFonts w:ascii="Calibri" w:hAnsi="Calibri" w:cs="Calibri"/>
          <w:sz w:val="26"/>
          <w:szCs w:val="26"/>
        </w:rPr>
        <w:t xml:space="preserve">En </w:t>
      </w:r>
      <w:r w:rsidR="00CE7C1C">
        <w:rPr>
          <w:rFonts w:ascii="Calibri" w:hAnsi="Calibri" w:cs="Calibri"/>
          <w:sz w:val="26"/>
          <w:szCs w:val="26"/>
        </w:rPr>
        <w:t>diciembre de 2022</w:t>
      </w:r>
      <w:r w:rsidRPr="00DC2F31">
        <w:rPr>
          <w:rFonts w:ascii="Calibri" w:hAnsi="Calibri" w:cs="Calibri"/>
          <w:sz w:val="26"/>
          <w:szCs w:val="26"/>
        </w:rPr>
        <w:t xml:space="preserve">, </w:t>
      </w:r>
      <w:r w:rsidRPr="00CE7C1C">
        <w:rPr>
          <w:rFonts w:ascii="Calibri" w:hAnsi="Calibri" w:cs="Calibri"/>
          <w:b/>
          <w:bCs/>
          <w:sz w:val="26"/>
          <w:szCs w:val="26"/>
        </w:rPr>
        <w:t>Sanafarmacia</w:t>
      </w:r>
      <w:r w:rsidRPr="00DC2F31">
        <w:rPr>
          <w:rFonts w:ascii="Calibri" w:hAnsi="Calibri" w:cs="Calibri"/>
          <w:sz w:val="26"/>
          <w:szCs w:val="26"/>
        </w:rPr>
        <w:t xml:space="preserve"> obtuvo el Estatus Bronce de la GNTH, pero la concesión del Estatus Plata supone un salto cualitativo, ya que hay muy pocas entidades que ostenten este reconocimiento a su actividad de promoción de la deshabituación tabáquica. </w:t>
      </w:r>
    </w:p>
    <w:p w14:paraId="1E9CC11C" w14:textId="5B4003A2" w:rsidR="004A52EC" w:rsidRPr="00A75D90" w:rsidRDefault="004A52EC" w:rsidP="004A52EC">
      <w:pPr>
        <w:jc w:val="both"/>
        <w:rPr>
          <w:rFonts w:ascii="Calibri" w:hAnsi="Calibri" w:cs="Calibri"/>
          <w:b/>
          <w:bCs/>
          <w:sz w:val="26"/>
          <w:szCs w:val="26"/>
        </w:rPr>
      </w:pPr>
      <w:r w:rsidRPr="00DC2F31">
        <w:rPr>
          <w:rFonts w:ascii="Calibri" w:hAnsi="Calibri" w:cs="Calibri"/>
          <w:sz w:val="26"/>
          <w:szCs w:val="26"/>
        </w:rPr>
        <w:t xml:space="preserve">Uno de los principales empeños actuales de </w:t>
      </w:r>
      <w:r w:rsidRPr="00CE7C1C">
        <w:rPr>
          <w:rFonts w:ascii="Calibri" w:hAnsi="Calibri" w:cs="Calibri"/>
          <w:b/>
          <w:bCs/>
          <w:sz w:val="26"/>
          <w:szCs w:val="26"/>
        </w:rPr>
        <w:t>Sanafarmacia</w:t>
      </w:r>
      <w:r w:rsidRPr="00DC2F31">
        <w:rPr>
          <w:rFonts w:ascii="Calibri" w:hAnsi="Calibri" w:cs="Calibri"/>
          <w:sz w:val="26"/>
          <w:szCs w:val="26"/>
        </w:rPr>
        <w:t xml:space="preserve"> es </w:t>
      </w:r>
      <w:r w:rsidRPr="00A75D90">
        <w:rPr>
          <w:rFonts w:ascii="Calibri" w:hAnsi="Calibri" w:cs="Calibri"/>
          <w:b/>
          <w:bCs/>
          <w:sz w:val="26"/>
          <w:szCs w:val="26"/>
        </w:rPr>
        <w:t xml:space="preserve">concienciar a los más jóvenes sobre los peligros de las nuevas formas de consumo de nicotina, extendiendo la creencia de que </w:t>
      </w:r>
      <w:r w:rsidR="00A75D90">
        <w:rPr>
          <w:rFonts w:ascii="Calibri" w:hAnsi="Calibri" w:cs="Calibri"/>
          <w:b/>
          <w:bCs/>
          <w:sz w:val="26"/>
          <w:szCs w:val="26"/>
        </w:rPr>
        <w:t>esta</w:t>
      </w:r>
      <w:r w:rsidRPr="00A75D90">
        <w:rPr>
          <w:rFonts w:ascii="Calibri" w:hAnsi="Calibri" w:cs="Calibri"/>
          <w:b/>
          <w:bCs/>
          <w:sz w:val="26"/>
          <w:szCs w:val="26"/>
        </w:rPr>
        <w:t>s nuevas formas son inocuas, algo bastante alejado de la realidad.</w:t>
      </w:r>
    </w:p>
    <w:p w14:paraId="2A3784F3" w14:textId="2981242B" w:rsidR="00DC2F31" w:rsidRPr="00DC2F31" w:rsidRDefault="004A52EC" w:rsidP="00DC2F31">
      <w:pPr>
        <w:jc w:val="both"/>
        <w:rPr>
          <w:rFonts w:ascii="Calibri" w:hAnsi="Calibri" w:cs="Calibri"/>
          <w:sz w:val="26"/>
          <w:szCs w:val="26"/>
        </w:rPr>
      </w:pPr>
      <w:r w:rsidRPr="00DC2F31">
        <w:rPr>
          <w:rFonts w:ascii="Calibri" w:hAnsi="Calibri" w:cs="Calibri"/>
          <w:sz w:val="26"/>
          <w:szCs w:val="26"/>
        </w:rPr>
        <w:t xml:space="preserve">Así, </w:t>
      </w:r>
      <w:r w:rsidR="00DC2F31" w:rsidRPr="00CE7C1C">
        <w:rPr>
          <w:rFonts w:ascii="Calibri" w:hAnsi="Calibri" w:cs="Calibri"/>
          <w:b/>
          <w:bCs/>
          <w:sz w:val="26"/>
          <w:szCs w:val="26"/>
        </w:rPr>
        <w:t>Sanafarmacia</w:t>
      </w:r>
      <w:r w:rsidR="00DC2F31" w:rsidRPr="00DC2F31">
        <w:rPr>
          <w:rFonts w:ascii="Calibri" w:hAnsi="Calibri" w:cs="Calibri"/>
          <w:sz w:val="26"/>
          <w:szCs w:val="26"/>
        </w:rPr>
        <w:t xml:space="preserve"> intenta </w:t>
      </w:r>
      <w:r w:rsidR="00CE7C1C">
        <w:rPr>
          <w:rFonts w:ascii="Calibri" w:hAnsi="Calibri" w:cs="Calibri"/>
          <w:sz w:val="26"/>
          <w:szCs w:val="26"/>
        </w:rPr>
        <w:t>alertar</w:t>
      </w:r>
      <w:r w:rsidR="00DC2F31" w:rsidRPr="00DC2F31">
        <w:rPr>
          <w:rFonts w:ascii="Calibri" w:hAnsi="Calibri" w:cs="Calibri"/>
          <w:sz w:val="26"/>
          <w:szCs w:val="26"/>
        </w:rPr>
        <w:t xml:space="preserve"> sobre el peligro de </w:t>
      </w:r>
      <w:r w:rsidRPr="00A75D90">
        <w:rPr>
          <w:rFonts w:ascii="Calibri" w:hAnsi="Calibri" w:cs="Calibri"/>
          <w:b/>
          <w:bCs/>
          <w:sz w:val="26"/>
          <w:szCs w:val="26"/>
        </w:rPr>
        <w:t>los cigarrillos electrónicos (e-cigs), los dispositivos de vapeo, las cachimbas y los productos de tabaco sin humo</w:t>
      </w:r>
      <w:r w:rsidRPr="00DC2F31">
        <w:rPr>
          <w:rFonts w:ascii="Calibri" w:hAnsi="Calibri" w:cs="Calibri"/>
          <w:sz w:val="26"/>
          <w:szCs w:val="26"/>
        </w:rPr>
        <w:t xml:space="preserve">, que se han comercializado como alternativas más seguras o menos dañinas que los cigarrillos tradicionales, incluso eficaces para dejar de fumar. Sin embargo, es importante entender que estos productos </w:t>
      </w:r>
      <w:r w:rsidRPr="00A75D90">
        <w:rPr>
          <w:rFonts w:ascii="Calibri" w:hAnsi="Calibri" w:cs="Calibri"/>
          <w:b/>
          <w:bCs/>
          <w:sz w:val="26"/>
          <w:szCs w:val="26"/>
        </w:rPr>
        <w:t>no son inofensivos y pueden plantear riesgos para la salud, especialmente entre los jóvenes</w:t>
      </w:r>
      <w:r w:rsidRPr="00DC2F31">
        <w:rPr>
          <w:rFonts w:ascii="Calibri" w:hAnsi="Calibri" w:cs="Calibri"/>
          <w:sz w:val="26"/>
          <w:szCs w:val="26"/>
        </w:rPr>
        <w:t xml:space="preserve">. </w:t>
      </w:r>
      <w:r w:rsidR="00DC2F31" w:rsidRPr="00DC2F31">
        <w:rPr>
          <w:rFonts w:ascii="Calibri" w:hAnsi="Calibri" w:cs="Calibri"/>
          <w:sz w:val="26"/>
          <w:szCs w:val="26"/>
        </w:rPr>
        <w:t xml:space="preserve">En el caso de los </w:t>
      </w:r>
      <w:r w:rsidR="00DC2F31" w:rsidRPr="00A75D90">
        <w:rPr>
          <w:rFonts w:ascii="Calibri" w:hAnsi="Calibri" w:cs="Calibri"/>
          <w:b/>
          <w:bCs/>
          <w:sz w:val="26"/>
          <w:szCs w:val="26"/>
        </w:rPr>
        <w:t>vapers</w:t>
      </w:r>
      <w:r w:rsidR="00DC2F31" w:rsidRPr="00DC2F31">
        <w:rPr>
          <w:rFonts w:ascii="Calibri" w:hAnsi="Calibri" w:cs="Calibri"/>
          <w:sz w:val="26"/>
          <w:szCs w:val="26"/>
        </w:rPr>
        <w:t>, estos dispositivos</w:t>
      </w:r>
      <w:r w:rsidRPr="00DC2F31">
        <w:rPr>
          <w:rFonts w:ascii="Calibri" w:hAnsi="Calibri" w:cs="Calibri"/>
          <w:sz w:val="26"/>
          <w:szCs w:val="26"/>
        </w:rPr>
        <w:t xml:space="preserve"> liberan determinadas dosis de nicotina sin mediar combustión, sino a través de un proceso de calentamiento electrónico que genera vapor de nicotina. El humo inhalado al vapear contiene</w:t>
      </w:r>
      <w:r w:rsidR="00DC2F31" w:rsidRPr="00DC2F31">
        <w:rPr>
          <w:rFonts w:ascii="Calibri" w:hAnsi="Calibri" w:cs="Calibri"/>
          <w:sz w:val="26"/>
          <w:szCs w:val="26"/>
        </w:rPr>
        <w:t>, además de nicotina, compuestos orgánicos volátiles, p</w:t>
      </w:r>
      <w:r w:rsidRPr="00DC2F31">
        <w:rPr>
          <w:rFonts w:ascii="Calibri" w:hAnsi="Calibri" w:cs="Calibri"/>
          <w:sz w:val="26"/>
          <w:szCs w:val="26"/>
        </w:rPr>
        <w:t>artículas ultrafinas que penetran en los pulmones</w:t>
      </w:r>
      <w:r w:rsidR="00DC2F31" w:rsidRPr="00DC2F31">
        <w:rPr>
          <w:rFonts w:ascii="Calibri" w:hAnsi="Calibri" w:cs="Calibri"/>
          <w:sz w:val="26"/>
          <w:szCs w:val="26"/>
        </w:rPr>
        <w:t>, s</w:t>
      </w:r>
      <w:r w:rsidRPr="00DC2F31">
        <w:rPr>
          <w:rFonts w:ascii="Calibri" w:hAnsi="Calibri" w:cs="Calibri"/>
          <w:sz w:val="26"/>
          <w:szCs w:val="26"/>
        </w:rPr>
        <w:t>ustancias químicas de científicamente demostrado poder cancerígeno</w:t>
      </w:r>
      <w:r w:rsidR="00DC2F31" w:rsidRPr="00DC2F31">
        <w:rPr>
          <w:rFonts w:ascii="Calibri" w:hAnsi="Calibri" w:cs="Calibri"/>
          <w:sz w:val="26"/>
          <w:szCs w:val="26"/>
        </w:rPr>
        <w:t>, m</w:t>
      </w:r>
      <w:r w:rsidRPr="00DC2F31">
        <w:rPr>
          <w:rFonts w:ascii="Calibri" w:hAnsi="Calibri" w:cs="Calibri"/>
          <w:sz w:val="26"/>
          <w:szCs w:val="26"/>
        </w:rPr>
        <w:t>etales pesados como niquel, estaño y plomo</w:t>
      </w:r>
      <w:r w:rsidR="00DC2F31" w:rsidRPr="00DC2F31">
        <w:rPr>
          <w:rFonts w:ascii="Calibri" w:hAnsi="Calibri" w:cs="Calibri"/>
          <w:sz w:val="26"/>
          <w:szCs w:val="26"/>
        </w:rPr>
        <w:t xml:space="preserve"> o s</w:t>
      </w:r>
      <w:r w:rsidRPr="00DC2F31">
        <w:rPr>
          <w:rFonts w:ascii="Calibri" w:hAnsi="Calibri" w:cs="Calibri"/>
          <w:sz w:val="26"/>
          <w:szCs w:val="26"/>
        </w:rPr>
        <w:t>aborizantes como el diacetilo, una sustancia química vinculada directamente con una grave enfermedad pulmonar.</w:t>
      </w:r>
    </w:p>
    <w:p w14:paraId="03AF5B3F" w14:textId="65137382" w:rsidR="004A52EC" w:rsidRPr="00DC2F31" w:rsidRDefault="00DC2F31" w:rsidP="00DC2F31">
      <w:pPr>
        <w:jc w:val="both"/>
        <w:rPr>
          <w:rFonts w:ascii="Calibri" w:hAnsi="Calibri" w:cs="Calibri"/>
          <w:sz w:val="26"/>
          <w:szCs w:val="26"/>
        </w:rPr>
      </w:pPr>
      <w:r w:rsidRPr="00DC2F31">
        <w:rPr>
          <w:rFonts w:ascii="Calibri" w:hAnsi="Calibri" w:cs="Calibri"/>
          <w:sz w:val="26"/>
          <w:szCs w:val="26"/>
        </w:rPr>
        <w:t xml:space="preserve">A fin de concienciar a adolescentes y jóvenes adultos sobre los riesgos de este consumo, </w:t>
      </w:r>
      <w:r w:rsidRPr="00CE7C1C">
        <w:rPr>
          <w:rFonts w:ascii="Calibri" w:hAnsi="Calibri" w:cs="Calibri"/>
          <w:b/>
          <w:bCs/>
          <w:sz w:val="26"/>
          <w:szCs w:val="26"/>
        </w:rPr>
        <w:t>Sanafarmacia</w:t>
      </w:r>
      <w:r w:rsidRPr="00DC2F31">
        <w:rPr>
          <w:rFonts w:ascii="Calibri" w:hAnsi="Calibri" w:cs="Calibri"/>
          <w:sz w:val="26"/>
          <w:szCs w:val="26"/>
        </w:rPr>
        <w:t xml:space="preserve"> promueve charlas en centros educativos e institutos, en </w:t>
      </w:r>
      <w:r w:rsidRPr="00DC2F31">
        <w:rPr>
          <w:rFonts w:ascii="Calibri" w:hAnsi="Calibri" w:cs="Calibri"/>
          <w:sz w:val="26"/>
          <w:szCs w:val="26"/>
        </w:rPr>
        <w:lastRenderedPageBreak/>
        <w:t>los que presentan de forma objetiva los riesgos de las nuevas formas de consumo de nicotina y en general del tabaco.</w:t>
      </w:r>
      <w:r w:rsidR="004A52EC" w:rsidRPr="00DC2F31">
        <w:rPr>
          <w:rFonts w:ascii="Calibri" w:hAnsi="Calibri" w:cs="Calibri"/>
          <w:sz w:val="26"/>
          <w:szCs w:val="26"/>
        </w:rPr>
        <w:t xml:space="preserve"> </w:t>
      </w:r>
    </w:p>
    <w:p w14:paraId="2A4A16F1" w14:textId="15310697" w:rsidR="00112B86" w:rsidRDefault="00DC2F31" w:rsidP="00DC2F31">
      <w:pPr>
        <w:jc w:val="both"/>
        <w:rPr>
          <w:rFonts w:ascii="Calibri" w:hAnsi="Calibri" w:cs="Calibri"/>
          <w:sz w:val="26"/>
          <w:szCs w:val="26"/>
        </w:rPr>
      </w:pPr>
      <w:r w:rsidRPr="00DC2F31">
        <w:rPr>
          <w:rFonts w:ascii="Calibri" w:hAnsi="Calibri" w:cs="Calibri"/>
          <w:sz w:val="26"/>
          <w:szCs w:val="26"/>
        </w:rPr>
        <w:t xml:space="preserve">Por otro lado, </w:t>
      </w:r>
      <w:r w:rsidRPr="00CE7C1C">
        <w:rPr>
          <w:rFonts w:ascii="Calibri" w:hAnsi="Calibri" w:cs="Calibri"/>
          <w:b/>
          <w:bCs/>
          <w:sz w:val="26"/>
          <w:szCs w:val="26"/>
        </w:rPr>
        <w:t>Sanafarmacia</w:t>
      </w:r>
      <w:r w:rsidRPr="00DC2F31">
        <w:rPr>
          <w:rFonts w:ascii="Calibri" w:hAnsi="Calibri" w:cs="Calibri"/>
          <w:sz w:val="26"/>
          <w:szCs w:val="26"/>
        </w:rPr>
        <w:t xml:space="preserve"> fue pionera en la promoción de un estudio que relacionaba el consumo de tabaco con el contagio de Covid-19, el informe </w:t>
      </w:r>
      <w:r w:rsidR="00112B86" w:rsidRPr="00DC2F31">
        <w:rPr>
          <w:rFonts w:ascii="Calibri" w:hAnsi="Calibri" w:cs="Calibri"/>
          <w:sz w:val="26"/>
          <w:szCs w:val="26"/>
        </w:rPr>
        <w:t xml:space="preserve"> </w:t>
      </w:r>
      <w:r w:rsidR="00112B86" w:rsidRPr="00CE7C1C">
        <w:rPr>
          <w:rFonts w:ascii="Calibri" w:hAnsi="Calibri" w:cs="Calibri"/>
          <w:b/>
          <w:bCs/>
          <w:i/>
          <w:iCs/>
          <w:sz w:val="26"/>
          <w:szCs w:val="26"/>
        </w:rPr>
        <w:t>Taba</w:t>
      </w:r>
      <w:r w:rsidR="00CE7C1C">
        <w:rPr>
          <w:rFonts w:ascii="Calibri" w:hAnsi="Calibri" w:cs="Calibri"/>
          <w:b/>
          <w:bCs/>
          <w:i/>
          <w:iCs/>
          <w:sz w:val="26"/>
          <w:szCs w:val="26"/>
        </w:rPr>
        <w:t>C</w:t>
      </w:r>
      <w:r w:rsidR="00112B86" w:rsidRPr="00CE7C1C">
        <w:rPr>
          <w:rFonts w:ascii="Calibri" w:hAnsi="Calibri" w:cs="Calibri"/>
          <w:b/>
          <w:bCs/>
          <w:i/>
          <w:iCs/>
          <w:sz w:val="26"/>
          <w:szCs w:val="26"/>
        </w:rPr>
        <w:t>ovid</w:t>
      </w:r>
      <w:r w:rsidR="00112B86" w:rsidRPr="00DC2F31">
        <w:rPr>
          <w:rFonts w:ascii="Calibri" w:hAnsi="Calibri" w:cs="Calibri"/>
          <w:sz w:val="26"/>
          <w:szCs w:val="26"/>
        </w:rPr>
        <w:t xml:space="preserve">, </w:t>
      </w:r>
      <w:r w:rsidR="00112B86" w:rsidRPr="00112B86">
        <w:rPr>
          <w:rFonts w:ascii="Calibri" w:hAnsi="Calibri" w:cs="Calibri"/>
          <w:sz w:val="26"/>
          <w:szCs w:val="26"/>
        </w:rPr>
        <w:t>un estudio basado en metaanálisis que aporta</w:t>
      </w:r>
      <w:r>
        <w:rPr>
          <w:rFonts w:ascii="Calibri" w:hAnsi="Calibri" w:cs="Calibri"/>
          <w:sz w:val="26"/>
          <w:szCs w:val="26"/>
        </w:rPr>
        <w:t>ba</w:t>
      </w:r>
      <w:r w:rsidR="00112B86" w:rsidRPr="00112B86">
        <w:rPr>
          <w:rFonts w:ascii="Calibri" w:hAnsi="Calibri" w:cs="Calibri"/>
          <w:sz w:val="26"/>
          <w:szCs w:val="26"/>
        </w:rPr>
        <w:t xml:space="preserve"> evidencias científicas sobre la relación entre el hábito tabáquico y la propagación del virus. </w:t>
      </w:r>
    </w:p>
    <w:p w14:paraId="6962FF97" w14:textId="49E3F432" w:rsidR="00CE7C1C" w:rsidRPr="00CE7C1C" w:rsidRDefault="00CE7C1C" w:rsidP="00DC2F31">
      <w:pPr>
        <w:jc w:val="both"/>
        <w:rPr>
          <w:rFonts w:ascii="Calibri" w:hAnsi="Calibri" w:cs="Calibri"/>
          <w:b/>
          <w:bCs/>
          <w:sz w:val="26"/>
          <w:szCs w:val="26"/>
        </w:rPr>
      </w:pPr>
      <w:r w:rsidRPr="00CE7C1C">
        <w:rPr>
          <w:rFonts w:ascii="Calibri" w:hAnsi="Calibri" w:cs="Calibri"/>
          <w:b/>
          <w:bCs/>
          <w:sz w:val="26"/>
          <w:szCs w:val="26"/>
        </w:rPr>
        <w:t>La Red RASSELH y el Plan Integral de Tabaquismo de Andalucía (PITA)</w:t>
      </w:r>
    </w:p>
    <w:p w14:paraId="3911C43F" w14:textId="100094A8" w:rsidR="00CE7C1C" w:rsidRPr="00CE7C1C" w:rsidRDefault="00CE7C1C" w:rsidP="00CE7C1C">
      <w:pPr>
        <w:jc w:val="both"/>
        <w:rPr>
          <w:rFonts w:ascii="Calibri" w:eastAsia="Times New Roman" w:hAnsi="Calibri" w:cs="Calibri"/>
          <w:sz w:val="26"/>
          <w:szCs w:val="26"/>
          <w:lang w:eastAsia="es-ES"/>
        </w:rPr>
      </w:pPr>
      <w:r w:rsidRPr="00CE7C1C">
        <w:rPr>
          <w:rFonts w:ascii="Calibri" w:eastAsia="Times New Roman" w:hAnsi="Calibri" w:cs="Calibri"/>
          <w:sz w:val="26"/>
          <w:szCs w:val="26"/>
          <w:lang w:eastAsia="es-ES"/>
        </w:rPr>
        <w:t>La Red Andaluza de Servicios Sanitarios y Espacios Libres de Humo (RASSELH) es una estrategia de la Consejería de Salud y Consumo y del Servicio Andaluz de Salud nacida en 2010 en el marco del PITA</w:t>
      </w:r>
      <w:r>
        <w:rPr>
          <w:rFonts w:ascii="Calibri" w:eastAsia="Times New Roman" w:hAnsi="Calibri" w:cs="Calibri"/>
          <w:sz w:val="26"/>
          <w:szCs w:val="26"/>
          <w:lang w:eastAsia="es-ES"/>
        </w:rPr>
        <w:t xml:space="preserve"> (</w:t>
      </w:r>
      <w:r w:rsidRPr="00CE7C1C">
        <w:rPr>
          <w:rFonts w:ascii="Calibri" w:eastAsia="Times New Roman" w:hAnsi="Calibri" w:cs="Calibri"/>
          <w:sz w:val="26"/>
          <w:szCs w:val="26"/>
          <w:lang w:eastAsia="es-ES"/>
        </w:rPr>
        <w:t>Plan Integral de Tabaquismo de Andalucía</w:t>
      </w:r>
      <w:r>
        <w:rPr>
          <w:rFonts w:ascii="Calibri" w:eastAsia="Times New Roman" w:hAnsi="Calibri" w:cs="Calibri"/>
          <w:sz w:val="26"/>
          <w:szCs w:val="26"/>
          <w:lang w:eastAsia="es-ES"/>
        </w:rPr>
        <w:t>)</w:t>
      </w:r>
      <w:r w:rsidRPr="00CE7C1C">
        <w:rPr>
          <w:rFonts w:ascii="Calibri" w:eastAsia="Times New Roman" w:hAnsi="Calibri" w:cs="Calibri"/>
          <w:sz w:val="26"/>
          <w:szCs w:val="26"/>
          <w:lang w:eastAsia="es-ES"/>
        </w:rPr>
        <w:t>, y cuyo objetivo es desarrollar medidas activas comunes de los servicios sanitarios en el control y prevención del hábito de fumar tabaco, y reforzar el trabajo que realizan los centros sanitarios, a través del intercambio sobre estrategias de prevención y deshabituación tabáquica. Desde 2015, esta red andaluza está adherida a su vez a la red de ámbito mundial Global Network for Tobacco Free Health Care Services (GNTH), formando actualmente parte de su junta directiva.</w:t>
      </w:r>
    </w:p>
    <w:p w14:paraId="79A27941" w14:textId="2AFE11B7" w:rsidR="00CE7C1C" w:rsidRPr="00CE7C1C" w:rsidRDefault="00CE7C1C" w:rsidP="00CE7C1C">
      <w:pPr>
        <w:jc w:val="both"/>
        <w:rPr>
          <w:rFonts w:ascii="Calibri" w:eastAsia="Times New Roman" w:hAnsi="Calibri" w:cs="Calibri"/>
          <w:sz w:val="26"/>
          <w:szCs w:val="26"/>
          <w:lang w:eastAsia="es-ES"/>
        </w:rPr>
      </w:pPr>
      <w:r w:rsidRPr="00CE7C1C">
        <w:rPr>
          <w:rFonts w:ascii="Calibri" w:eastAsia="Times New Roman" w:hAnsi="Calibri" w:cs="Calibri"/>
          <w:sz w:val="26"/>
          <w:szCs w:val="26"/>
          <w:lang w:eastAsia="es-ES"/>
        </w:rPr>
        <w:t xml:space="preserve">La RASSELH </w:t>
      </w:r>
      <w:r>
        <w:rPr>
          <w:rFonts w:ascii="Calibri" w:eastAsia="Times New Roman" w:hAnsi="Calibri" w:cs="Calibri"/>
          <w:sz w:val="26"/>
          <w:szCs w:val="26"/>
          <w:lang w:eastAsia="es-ES"/>
        </w:rPr>
        <w:t>fue</w:t>
      </w:r>
      <w:r w:rsidRPr="00CE7C1C">
        <w:rPr>
          <w:rFonts w:ascii="Calibri" w:eastAsia="Times New Roman" w:hAnsi="Calibri" w:cs="Calibri"/>
          <w:sz w:val="26"/>
          <w:szCs w:val="26"/>
          <w:lang w:eastAsia="es-ES"/>
        </w:rPr>
        <w:t xml:space="preserve"> la primera iniciativa de este tipo a nivel mundial en incluir a las farmacias comunitarias entre sus miembros y de ella forman parte el CACOF, los ocho Colegios de Farmacéuticos de Andalucía, y más de 300 farmacias de toda la comunidad. El objetivo del CACOF es seguir trabajando para situarse como un referente en espacios libres de humo en Andalucía, ampliando el número de oficinas de farmacia integradas en esta red, y proporcionando a los farmacéuticos comunitarios las herramientas formativas necesarias para sumarse a este proyecto, ayudando a posicionar a las farmacias como establecimientos sanitarios de referencia, con el consecuente impacto positivo en la calidad de vida de las personas que continúan fumando en nuestra comunidad.</w:t>
      </w:r>
    </w:p>
    <w:p w14:paraId="4AF492B5" w14:textId="50617CBE" w:rsidR="00563DBF" w:rsidRDefault="00EC0F16" w:rsidP="004270CF">
      <w:pPr>
        <w:jc w:val="both"/>
      </w:pPr>
      <w:r w:rsidRPr="004270CF">
        <w:rPr>
          <w:rFonts w:ascii="Calibri" w:hAnsi="Calibri" w:cs="Calibri"/>
          <w:b/>
          <w:bCs/>
          <w:sz w:val="26"/>
          <w:szCs w:val="26"/>
        </w:rPr>
        <w:t>Para más información y contactos:</w:t>
      </w:r>
      <w:r w:rsidRPr="004270CF">
        <w:rPr>
          <w:rFonts w:ascii="Calibri" w:hAnsi="Calibri" w:cs="Calibri"/>
          <w:sz w:val="26"/>
          <w:szCs w:val="26"/>
        </w:rPr>
        <w:t xml:space="preserve"> Daniel Ruiz. Telf.: 618.95.82.51.</w:t>
      </w:r>
    </w:p>
    <w:sectPr w:rsidR="00563DB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3F83" w14:textId="77777777" w:rsidR="00F00536" w:rsidRDefault="00F00536" w:rsidP="002A04A8">
      <w:pPr>
        <w:spacing w:after="0" w:line="240" w:lineRule="auto"/>
      </w:pPr>
      <w:r>
        <w:separator/>
      </w:r>
    </w:p>
  </w:endnote>
  <w:endnote w:type="continuationSeparator" w:id="0">
    <w:p w14:paraId="1911BF46" w14:textId="77777777" w:rsidR="00F00536" w:rsidRDefault="00F00536" w:rsidP="002A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0561" w14:textId="77777777" w:rsidR="00F00536" w:rsidRDefault="00F00536" w:rsidP="002A04A8">
      <w:pPr>
        <w:spacing w:after="0" w:line="240" w:lineRule="auto"/>
      </w:pPr>
      <w:r>
        <w:separator/>
      </w:r>
    </w:p>
  </w:footnote>
  <w:footnote w:type="continuationSeparator" w:id="0">
    <w:p w14:paraId="421E9E10" w14:textId="77777777" w:rsidR="00F00536" w:rsidRDefault="00F00536" w:rsidP="002A0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8290" w14:textId="642B48E3" w:rsidR="002A04A8" w:rsidRDefault="002A04A8">
    <w:pPr>
      <w:pStyle w:val="Encabezado"/>
    </w:pPr>
    <w:r>
      <w:rPr>
        <w:noProof/>
      </w:rPr>
      <w:drawing>
        <wp:anchor distT="0" distB="0" distL="114300" distR="114300" simplePos="0" relativeHeight="251658240" behindDoc="0" locked="0" layoutInCell="1" allowOverlap="1" wp14:anchorId="6B981DAE" wp14:editId="67A10BC4">
          <wp:simplePos x="0" y="0"/>
          <wp:positionH relativeFrom="column">
            <wp:posOffset>907497</wp:posOffset>
          </wp:positionH>
          <wp:positionV relativeFrom="paragraph">
            <wp:posOffset>-171450</wp:posOffset>
          </wp:positionV>
          <wp:extent cx="3023870" cy="926465"/>
          <wp:effectExtent l="0" t="0" r="508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023870" cy="926465"/>
                  </a:xfrm>
                  <a:prstGeom prst="rect">
                    <a:avLst/>
                  </a:prstGeom>
                </pic:spPr>
              </pic:pic>
            </a:graphicData>
          </a:graphic>
          <wp14:sizeRelH relativeFrom="margin">
            <wp14:pctWidth>0</wp14:pctWidth>
          </wp14:sizeRelH>
          <wp14:sizeRelV relativeFrom="margin">
            <wp14:pctHeight>0</wp14:pctHeight>
          </wp14:sizeRelV>
        </wp:anchor>
      </w:drawing>
    </w:r>
  </w:p>
  <w:p w14:paraId="39B0215E" w14:textId="0CE683AE" w:rsidR="002A04A8" w:rsidRDefault="002A04A8">
    <w:pPr>
      <w:pStyle w:val="Encabezado"/>
    </w:pPr>
  </w:p>
  <w:p w14:paraId="02566EED" w14:textId="49AEB5AD" w:rsidR="002A04A8" w:rsidRDefault="002A04A8">
    <w:pPr>
      <w:pStyle w:val="Encabezado"/>
    </w:pPr>
  </w:p>
  <w:p w14:paraId="4E7C928D" w14:textId="1C0F09DC" w:rsidR="002A04A8" w:rsidRDefault="002A04A8">
    <w:pPr>
      <w:pStyle w:val="Encabezado"/>
    </w:pPr>
  </w:p>
  <w:p w14:paraId="455ED5CE" w14:textId="284D4515" w:rsidR="002A04A8" w:rsidRDefault="002A04A8">
    <w:pPr>
      <w:pStyle w:val="Encabezado"/>
    </w:pPr>
  </w:p>
  <w:p w14:paraId="375FF92B" w14:textId="77777777" w:rsidR="002A04A8" w:rsidRDefault="002A04A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F"/>
    <w:rsid w:val="000544C6"/>
    <w:rsid w:val="00095627"/>
    <w:rsid w:val="000C23A6"/>
    <w:rsid w:val="000E1BD3"/>
    <w:rsid w:val="000E1CB9"/>
    <w:rsid w:val="000F46D0"/>
    <w:rsid w:val="00112B86"/>
    <w:rsid w:val="00135EDA"/>
    <w:rsid w:val="00150186"/>
    <w:rsid w:val="0018782D"/>
    <w:rsid w:val="002A04A8"/>
    <w:rsid w:val="00320320"/>
    <w:rsid w:val="00340389"/>
    <w:rsid w:val="004270CF"/>
    <w:rsid w:val="00431425"/>
    <w:rsid w:val="0046197E"/>
    <w:rsid w:val="00477767"/>
    <w:rsid w:val="0048006D"/>
    <w:rsid w:val="004A52EC"/>
    <w:rsid w:val="004C1CC4"/>
    <w:rsid w:val="00563DBF"/>
    <w:rsid w:val="005C6BBB"/>
    <w:rsid w:val="005C7AC6"/>
    <w:rsid w:val="00606673"/>
    <w:rsid w:val="00693E81"/>
    <w:rsid w:val="00696AA2"/>
    <w:rsid w:val="006D7577"/>
    <w:rsid w:val="00737082"/>
    <w:rsid w:val="0078271C"/>
    <w:rsid w:val="007E52F0"/>
    <w:rsid w:val="008A3F59"/>
    <w:rsid w:val="008F3419"/>
    <w:rsid w:val="00934280"/>
    <w:rsid w:val="009737B3"/>
    <w:rsid w:val="009D06BC"/>
    <w:rsid w:val="00A75D90"/>
    <w:rsid w:val="00B0593A"/>
    <w:rsid w:val="00B92877"/>
    <w:rsid w:val="00BA0AFF"/>
    <w:rsid w:val="00BA5B33"/>
    <w:rsid w:val="00C1614B"/>
    <w:rsid w:val="00C2315E"/>
    <w:rsid w:val="00C60771"/>
    <w:rsid w:val="00CE7C1C"/>
    <w:rsid w:val="00D01386"/>
    <w:rsid w:val="00D43527"/>
    <w:rsid w:val="00D97465"/>
    <w:rsid w:val="00DC2F31"/>
    <w:rsid w:val="00E47EF1"/>
    <w:rsid w:val="00EC0F16"/>
    <w:rsid w:val="00EE054B"/>
    <w:rsid w:val="00F00536"/>
    <w:rsid w:val="00F16442"/>
    <w:rsid w:val="00F26ED7"/>
    <w:rsid w:val="00FA1B93"/>
    <w:rsid w:val="00FB1C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D9D45"/>
  <w15:chartTrackingRefBased/>
  <w15:docId w15:val="{B844D878-8328-4623-B24E-EC1FE957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544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544C6"/>
    <w:rPr>
      <w:b/>
      <w:bCs/>
    </w:rPr>
  </w:style>
  <w:style w:type="paragraph" w:styleId="Encabezado">
    <w:name w:val="header"/>
    <w:basedOn w:val="Normal"/>
    <w:link w:val="EncabezadoCar"/>
    <w:uiPriority w:val="99"/>
    <w:unhideWhenUsed/>
    <w:rsid w:val="002A0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04A8"/>
  </w:style>
  <w:style w:type="paragraph" w:styleId="Piedepgina">
    <w:name w:val="footer"/>
    <w:basedOn w:val="Normal"/>
    <w:link w:val="PiedepginaCar"/>
    <w:uiPriority w:val="99"/>
    <w:unhideWhenUsed/>
    <w:rsid w:val="002A04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04A8"/>
  </w:style>
  <w:style w:type="character" w:styleId="Hipervnculo">
    <w:name w:val="Hyperlink"/>
    <w:basedOn w:val="Fuentedeprrafopredeter"/>
    <w:uiPriority w:val="99"/>
    <w:semiHidden/>
    <w:unhideWhenUsed/>
    <w:rsid w:val="00431425"/>
    <w:rPr>
      <w:color w:val="0000FF"/>
      <w:u w:val="single"/>
    </w:rPr>
  </w:style>
  <w:style w:type="character" w:styleId="Refdecomentario">
    <w:name w:val="annotation reference"/>
    <w:basedOn w:val="Fuentedeprrafopredeter"/>
    <w:uiPriority w:val="99"/>
    <w:semiHidden/>
    <w:unhideWhenUsed/>
    <w:rsid w:val="005C7AC6"/>
    <w:rPr>
      <w:sz w:val="16"/>
      <w:szCs w:val="16"/>
    </w:rPr>
  </w:style>
  <w:style w:type="paragraph" w:styleId="Textocomentario">
    <w:name w:val="annotation text"/>
    <w:basedOn w:val="Normal"/>
    <w:link w:val="TextocomentarioCar"/>
    <w:uiPriority w:val="99"/>
    <w:semiHidden/>
    <w:unhideWhenUsed/>
    <w:rsid w:val="005C7A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7AC6"/>
    <w:rPr>
      <w:sz w:val="20"/>
      <w:szCs w:val="20"/>
    </w:rPr>
  </w:style>
  <w:style w:type="paragraph" w:styleId="Asuntodelcomentario">
    <w:name w:val="annotation subject"/>
    <w:basedOn w:val="Textocomentario"/>
    <w:next w:val="Textocomentario"/>
    <w:link w:val="AsuntodelcomentarioCar"/>
    <w:uiPriority w:val="99"/>
    <w:semiHidden/>
    <w:unhideWhenUsed/>
    <w:rsid w:val="005C7AC6"/>
    <w:rPr>
      <w:b/>
      <w:bCs/>
    </w:rPr>
  </w:style>
  <w:style w:type="character" w:customStyle="1" w:styleId="AsuntodelcomentarioCar">
    <w:name w:val="Asunto del comentario Car"/>
    <w:basedOn w:val="TextocomentarioCar"/>
    <w:link w:val="Asuntodelcomentario"/>
    <w:uiPriority w:val="99"/>
    <w:semiHidden/>
    <w:rsid w:val="005C7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6707">
      <w:bodyDiv w:val="1"/>
      <w:marLeft w:val="0"/>
      <w:marRight w:val="0"/>
      <w:marTop w:val="0"/>
      <w:marBottom w:val="0"/>
      <w:divBdr>
        <w:top w:val="none" w:sz="0" w:space="0" w:color="auto"/>
        <w:left w:val="none" w:sz="0" w:space="0" w:color="auto"/>
        <w:bottom w:val="none" w:sz="0" w:space="0" w:color="auto"/>
        <w:right w:val="none" w:sz="0" w:space="0" w:color="auto"/>
      </w:divBdr>
    </w:div>
    <w:div w:id="105651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Euromedia Comunicación</dc:creator>
  <cp:keywords/>
  <dc:description/>
  <cp:lastModifiedBy>Euromedia Comunicación</cp:lastModifiedBy>
  <cp:revision>2</cp:revision>
  <dcterms:created xsi:type="dcterms:W3CDTF">2025-05-30T10:28:00Z</dcterms:created>
  <dcterms:modified xsi:type="dcterms:W3CDTF">2025-05-30T10:28:00Z</dcterms:modified>
</cp:coreProperties>
</file>