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BED7" w14:textId="2416D174" w:rsidR="00B670A5" w:rsidRDefault="002A7DCC">
      <w:pPr>
        <w:jc w:val="center"/>
        <w:rPr>
          <w:bCs/>
          <w:sz w:val="20"/>
          <w:szCs w:val="20"/>
        </w:rPr>
      </w:pPr>
      <w:r>
        <w:pict w14:anchorId="48B1B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91.2pt" filled="t">
            <v:fill color2="black"/>
            <v:imagedata r:id="rId5" o:title=""/>
          </v:shape>
        </w:pict>
      </w:r>
    </w:p>
    <w:p w14:paraId="064F17CC" w14:textId="77777777" w:rsidR="00B670A5" w:rsidRDefault="00B670A5">
      <w:pPr>
        <w:spacing w:after="0" w:line="100" w:lineRule="atLeast"/>
        <w:jc w:val="center"/>
        <w:rPr>
          <w:bCs/>
          <w:sz w:val="20"/>
          <w:szCs w:val="20"/>
        </w:rPr>
      </w:pPr>
    </w:p>
    <w:p w14:paraId="2350B0D9" w14:textId="77777777" w:rsidR="00B670A5" w:rsidRDefault="00B670A5" w:rsidP="00804F40">
      <w:pPr>
        <w:spacing w:after="0" w:line="240" w:lineRule="auto"/>
        <w:jc w:val="center"/>
        <w:rPr>
          <w:b/>
          <w:sz w:val="28"/>
          <w:szCs w:val="28"/>
          <w:u w:val="single"/>
        </w:rPr>
      </w:pPr>
      <w:r>
        <w:rPr>
          <w:b/>
          <w:sz w:val="28"/>
          <w:szCs w:val="28"/>
          <w:u w:val="single"/>
        </w:rPr>
        <w:t>NOTA DE PRENSA</w:t>
      </w:r>
    </w:p>
    <w:p w14:paraId="699D3019" w14:textId="77777777" w:rsidR="00B670A5" w:rsidRDefault="00B670A5" w:rsidP="00804F40">
      <w:pPr>
        <w:spacing w:after="0" w:line="240" w:lineRule="auto"/>
        <w:rPr>
          <w:b/>
          <w:sz w:val="28"/>
          <w:szCs w:val="28"/>
          <w:u w:val="single"/>
        </w:rPr>
      </w:pPr>
    </w:p>
    <w:p w14:paraId="4E4B22EC" w14:textId="6E065F00" w:rsidR="00B670A5" w:rsidRDefault="00B670A5" w:rsidP="00804F40">
      <w:pPr>
        <w:spacing w:after="0" w:line="240" w:lineRule="auto"/>
        <w:rPr>
          <w:b/>
          <w:sz w:val="26"/>
          <w:szCs w:val="26"/>
          <w:u w:val="single"/>
        </w:rPr>
      </w:pPr>
      <w:r>
        <w:rPr>
          <w:b/>
          <w:sz w:val="26"/>
          <w:szCs w:val="26"/>
          <w:u w:val="single"/>
        </w:rPr>
        <w:t>Presentado en el 37º Congreso de la SEGO</w:t>
      </w:r>
    </w:p>
    <w:p w14:paraId="33878A88" w14:textId="77777777" w:rsidR="00B670A5" w:rsidRDefault="00B670A5" w:rsidP="00804F40">
      <w:pPr>
        <w:spacing w:after="0" w:line="240" w:lineRule="auto"/>
        <w:rPr>
          <w:b/>
          <w:sz w:val="28"/>
          <w:szCs w:val="28"/>
          <w:u w:val="single"/>
        </w:rPr>
      </w:pPr>
    </w:p>
    <w:p w14:paraId="71DA523A" w14:textId="4D49CC26" w:rsidR="00B670A5" w:rsidRDefault="00B670A5" w:rsidP="00804F40">
      <w:pPr>
        <w:spacing w:after="0" w:line="240" w:lineRule="auto"/>
        <w:jc w:val="both"/>
        <w:rPr>
          <w:b/>
          <w:sz w:val="28"/>
          <w:szCs w:val="28"/>
        </w:rPr>
      </w:pPr>
      <w:r>
        <w:rPr>
          <w:b/>
          <w:sz w:val="28"/>
          <w:szCs w:val="28"/>
        </w:rPr>
        <w:t>UN ESTUDIO MULTICÉNTRI</w:t>
      </w:r>
      <w:r w:rsidR="005A4AA1">
        <w:rPr>
          <w:b/>
          <w:sz w:val="28"/>
          <w:szCs w:val="28"/>
        </w:rPr>
        <w:t>C</w:t>
      </w:r>
      <w:r>
        <w:rPr>
          <w:b/>
          <w:sz w:val="28"/>
          <w:szCs w:val="28"/>
        </w:rPr>
        <w:t>O DE DIEZ HOSPITALES ESPAÑOLES DEMUESTRA LA EFICACI</w:t>
      </w:r>
      <w:r w:rsidR="00C0087D">
        <w:rPr>
          <w:b/>
          <w:sz w:val="28"/>
          <w:szCs w:val="28"/>
        </w:rPr>
        <w:t>A</w:t>
      </w:r>
      <w:r>
        <w:rPr>
          <w:b/>
          <w:sz w:val="28"/>
          <w:szCs w:val="28"/>
        </w:rPr>
        <w:t xml:space="preserve"> Y SEGURIDAD DE UN NUEVO TRATAMIENTO PARA LA ELIMINACIÓN DE LOS MIOMAS UTERINOS A TRAVÉS DEL USO DE RADIOFRECUENCIA POR VÍA VAGINAL </w:t>
      </w:r>
    </w:p>
    <w:p w14:paraId="5F917E91" w14:textId="77777777" w:rsidR="00B670A5" w:rsidRDefault="00B670A5" w:rsidP="00804F40">
      <w:pPr>
        <w:spacing w:after="0" w:line="240" w:lineRule="auto"/>
        <w:jc w:val="both"/>
        <w:rPr>
          <w:b/>
          <w:sz w:val="28"/>
          <w:szCs w:val="28"/>
        </w:rPr>
      </w:pPr>
    </w:p>
    <w:p w14:paraId="6BB1787C" w14:textId="2C1DB9CC" w:rsidR="00B670A5" w:rsidRDefault="00B670A5" w:rsidP="00804F40">
      <w:pPr>
        <w:pStyle w:val="Prrafodelista2"/>
        <w:numPr>
          <w:ilvl w:val="0"/>
          <w:numId w:val="2"/>
        </w:numPr>
        <w:spacing w:after="0" w:line="240" w:lineRule="auto"/>
        <w:jc w:val="both"/>
        <w:rPr>
          <w:b/>
          <w:bCs/>
          <w:sz w:val="24"/>
          <w:szCs w:val="24"/>
        </w:rPr>
      </w:pPr>
      <w:r>
        <w:rPr>
          <w:b/>
          <w:bCs/>
          <w:sz w:val="24"/>
          <w:szCs w:val="24"/>
        </w:rPr>
        <w:t>Los resultados de la investigación han permitido demostrar importantes cuestiones como una alta disminución del volumen de los miomas y una eliminación total en un tercio de ellos, la reducción en la severidad de los síntomas, además de un bajo nivel de complicaciones intraoperatorias y postoperatorias y de molestias y dolor asociado a la técnica.</w:t>
      </w:r>
    </w:p>
    <w:p w14:paraId="126817E6" w14:textId="77777777" w:rsidR="00B670A5" w:rsidRDefault="00B670A5" w:rsidP="00804F40">
      <w:pPr>
        <w:pStyle w:val="Prrafodelista2"/>
        <w:spacing w:after="0" w:line="240" w:lineRule="auto"/>
        <w:jc w:val="both"/>
        <w:rPr>
          <w:b/>
          <w:bCs/>
          <w:sz w:val="24"/>
          <w:szCs w:val="24"/>
        </w:rPr>
      </w:pPr>
    </w:p>
    <w:p w14:paraId="3E6986EE" w14:textId="26D43137" w:rsidR="00B670A5" w:rsidRDefault="00B670A5" w:rsidP="00804F40">
      <w:pPr>
        <w:numPr>
          <w:ilvl w:val="0"/>
          <w:numId w:val="2"/>
        </w:numPr>
        <w:spacing w:after="0" w:line="240" w:lineRule="auto"/>
        <w:jc w:val="both"/>
        <w:rPr>
          <w:b/>
          <w:bCs/>
          <w:sz w:val="24"/>
          <w:szCs w:val="24"/>
        </w:rPr>
      </w:pPr>
      <w:r>
        <w:rPr>
          <w:b/>
          <w:bCs/>
          <w:sz w:val="24"/>
          <w:szCs w:val="24"/>
        </w:rPr>
        <w:t xml:space="preserve">También ha concluido que las pacientes necesitan un menor tiempo de recuperación tras la intervención, lo que permite la reincorporación a su actividad laboral de manera más rápida, y ha identificado algunos de sus factores pronósticos. </w:t>
      </w:r>
    </w:p>
    <w:p w14:paraId="716A3106" w14:textId="77777777" w:rsidR="00B670A5" w:rsidRDefault="00B670A5" w:rsidP="00804F40">
      <w:pPr>
        <w:spacing w:after="0" w:line="240" w:lineRule="auto"/>
        <w:jc w:val="both"/>
        <w:rPr>
          <w:b/>
          <w:bCs/>
          <w:sz w:val="24"/>
          <w:szCs w:val="24"/>
        </w:rPr>
      </w:pPr>
    </w:p>
    <w:p w14:paraId="11E7A7D9" w14:textId="1031106E" w:rsidR="00B670A5" w:rsidRDefault="00B670A5" w:rsidP="00804F40">
      <w:pPr>
        <w:pStyle w:val="Prrafodelista1"/>
        <w:numPr>
          <w:ilvl w:val="0"/>
          <w:numId w:val="2"/>
        </w:numPr>
        <w:spacing w:after="0" w:line="240" w:lineRule="auto"/>
        <w:jc w:val="both"/>
        <w:rPr>
          <w:b/>
          <w:bCs/>
          <w:sz w:val="24"/>
          <w:szCs w:val="24"/>
        </w:rPr>
      </w:pPr>
      <w:r>
        <w:rPr>
          <w:b/>
          <w:bCs/>
          <w:sz w:val="24"/>
          <w:szCs w:val="24"/>
        </w:rPr>
        <w:t>Se analizaron 512 pacientes a las que se trataron 546 miomas mediante ablación por radiofrecuencia por vía vaginal, entre 2018 y 2023.</w:t>
      </w:r>
    </w:p>
    <w:p w14:paraId="7F1EDC43" w14:textId="77777777" w:rsidR="00B670A5" w:rsidRDefault="00B670A5" w:rsidP="00804F40">
      <w:pPr>
        <w:pStyle w:val="Prrafodelista1"/>
        <w:spacing w:after="0" w:line="240" w:lineRule="auto"/>
        <w:jc w:val="both"/>
        <w:rPr>
          <w:b/>
          <w:bCs/>
          <w:sz w:val="24"/>
          <w:szCs w:val="24"/>
        </w:rPr>
      </w:pPr>
    </w:p>
    <w:p w14:paraId="5DF4EB87" w14:textId="05DBAA36" w:rsidR="00B670A5" w:rsidRDefault="00B670A5" w:rsidP="00804F40">
      <w:pPr>
        <w:pStyle w:val="Prrafodelista1"/>
        <w:numPr>
          <w:ilvl w:val="0"/>
          <w:numId w:val="2"/>
        </w:numPr>
        <w:spacing w:after="0" w:line="240" w:lineRule="auto"/>
        <w:jc w:val="both"/>
        <w:rPr>
          <w:b/>
          <w:bCs/>
          <w:sz w:val="24"/>
          <w:szCs w:val="24"/>
        </w:rPr>
      </w:pPr>
      <w:bookmarkStart w:id="0" w:name="_Hlk151887629"/>
      <w:r>
        <w:rPr>
          <w:b/>
          <w:bCs/>
          <w:sz w:val="24"/>
          <w:szCs w:val="24"/>
        </w:rPr>
        <w:t>En el estudio</w:t>
      </w:r>
      <w:r w:rsidR="009208A8">
        <w:rPr>
          <w:b/>
          <w:bCs/>
          <w:sz w:val="24"/>
          <w:szCs w:val="24"/>
        </w:rPr>
        <w:t>,</w:t>
      </w:r>
      <w:r>
        <w:rPr>
          <w:b/>
          <w:bCs/>
          <w:sz w:val="24"/>
          <w:szCs w:val="24"/>
        </w:rPr>
        <w:t xml:space="preserve"> </w:t>
      </w:r>
      <w:r w:rsidR="00445B89">
        <w:rPr>
          <w:b/>
          <w:bCs/>
          <w:sz w:val="24"/>
          <w:szCs w:val="24"/>
        </w:rPr>
        <w:t>coordinado por el Dr</w:t>
      </w:r>
      <w:r w:rsidR="009208A8">
        <w:rPr>
          <w:b/>
          <w:bCs/>
          <w:sz w:val="24"/>
          <w:szCs w:val="24"/>
        </w:rPr>
        <w:t xml:space="preserve">. </w:t>
      </w:r>
      <w:r w:rsidR="00D22442">
        <w:rPr>
          <w:b/>
          <w:bCs/>
          <w:sz w:val="24"/>
          <w:szCs w:val="24"/>
        </w:rPr>
        <w:t>Á</w:t>
      </w:r>
      <w:r w:rsidR="00445B89">
        <w:rPr>
          <w:b/>
          <w:bCs/>
          <w:sz w:val="24"/>
          <w:szCs w:val="24"/>
        </w:rPr>
        <w:t>ngel Santalla del Hospital Universitario Virgen de las Nieves de Granada</w:t>
      </w:r>
      <w:r w:rsidR="009208A8">
        <w:rPr>
          <w:b/>
          <w:bCs/>
          <w:sz w:val="24"/>
          <w:szCs w:val="24"/>
        </w:rPr>
        <w:t xml:space="preserve">, </w:t>
      </w:r>
      <w:r>
        <w:rPr>
          <w:b/>
          <w:bCs/>
          <w:sz w:val="24"/>
          <w:szCs w:val="24"/>
        </w:rPr>
        <w:t>han participado</w:t>
      </w:r>
      <w:r w:rsidR="00445B89">
        <w:rPr>
          <w:b/>
          <w:bCs/>
          <w:sz w:val="24"/>
          <w:szCs w:val="24"/>
        </w:rPr>
        <w:t xml:space="preserve"> además</w:t>
      </w:r>
      <w:r>
        <w:rPr>
          <w:b/>
          <w:bCs/>
          <w:sz w:val="24"/>
          <w:szCs w:val="24"/>
        </w:rPr>
        <w:t xml:space="preserve"> ginecólogos del Hospital Universitario </w:t>
      </w:r>
      <w:r w:rsidR="00445B89">
        <w:rPr>
          <w:b/>
          <w:bCs/>
          <w:sz w:val="24"/>
          <w:szCs w:val="24"/>
        </w:rPr>
        <w:t>de Navarra</w:t>
      </w:r>
      <w:r>
        <w:rPr>
          <w:b/>
          <w:bCs/>
          <w:sz w:val="24"/>
          <w:szCs w:val="24"/>
        </w:rPr>
        <w:t>,</w:t>
      </w:r>
      <w:r w:rsidR="00445B89" w:rsidRPr="00445B89">
        <w:rPr>
          <w:b/>
          <w:bCs/>
          <w:sz w:val="24"/>
          <w:szCs w:val="24"/>
        </w:rPr>
        <w:t xml:space="preserve"> </w:t>
      </w:r>
      <w:r w:rsidR="00445B89">
        <w:rPr>
          <w:b/>
          <w:bCs/>
          <w:sz w:val="24"/>
          <w:szCs w:val="24"/>
        </w:rPr>
        <w:t>el Grupo Hospitalario Hernán Cortés de Zaragoza,</w:t>
      </w:r>
      <w:r>
        <w:rPr>
          <w:b/>
          <w:bCs/>
          <w:sz w:val="24"/>
          <w:szCs w:val="24"/>
        </w:rPr>
        <w:t xml:space="preserve"> </w:t>
      </w:r>
      <w:r w:rsidR="009208A8">
        <w:rPr>
          <w:b/>
          <w:bCs/>
          <w:sz w:val="24"/>
          <w:szCs w:val="24"/>
        </w:rPr>
        <w:t xml:space="preserve">el </w:t>
      </w:r>
      <w:r>
        <w:rPr>
          <w:b/>
          <w:bCs/>
          <w:sz w:val="24"/>
          <w:szCs w:val="24"/>
        </w:rPr>
        <w:t xml:space="preserve">Hospital Universitario </w:t>
      </w:r>
      <w:r w:rsidR="00445B89">
        <w:rPr>
          <w:b/>
          <w:bCs/>
          <w:sz w:val="24"/>
          <w:szCs w:val="24"/>
        </w:rPr>
        <w:t>Puerta de Hierro y Ram</w:t>
      </w:r>
      <w:r w:rsidR="009208A8">
        <w:rPr>
          <w:b/>
          <w:bCs/>
          <w:sz w:val="24"/>
          <w:szCs w:val="24"/>
        </w:rPr>
        <w:t>ó</w:t>
      </w:r>
      <w:r w:rsidR="00445B89">
        <w:rPr>
          <w:b/>
          <w:bCs/>
          <w:sz w:val="24"/>
          <w:szCs w:val="24"/>
        </w:rPr>
        <w:t>n y Cajal de Madrid</w:t>
      </w:r>
      <w:r>
        <w:rPr>
          <w:b/>
          <w:bCs/>
          <w:sz w:val="24"/>
          <w:szCs w:val="24"/>
        </w:rPr>
        <w:t>; el Hospital Universitario Torrecárdenas de Almería; el Hospital Clínico Universitario Virgen de la Arrixaca de Murcia; la Clínica. Ntra. Sra. Del Carmen Serviginobst de Las Palmas de Gran Canaria;</w:t>
      </w:r>
      <w:r w:rsidR="009208A8">
        <w:rPr>
          <w:b/>
          <w:bCs/>
          <w:sz w:val="24"/>
          <w:szCs w:val="24"/>
        </w:rPr>
        <w:t xml:space="preserve"> </w:t>
      </w:r>
      <w:r w:rsidR="00445B89">
        <w:rPr>
          <w:b/>
          <w:bCs/>
          <w:sz w:val="24"/>
          <w:szCs w:val="24"/>
        </w:rPr>
        <w:t xml:space="preserve">el Hospital </w:t>
      </w:r>
      <w:r w:rsidR="009208A8">
        <w:rPr>
          <w:b/>
          <w:bCs/>
          <w:sz w:val="24"/>
          <w:szCs w:val="24"/>
        </w:rPr>
        <w:t>U</w:t>
      </w:r>
      <w:r w:rsidR="00445B89">
        <w:rPr>
          <w:b/>
          <w:bCs/>
          <w:sz w:val="24"/>
          <w:szCs w:val="24"/>
        </w:rPr>
        <w:t>niversitario Santa Lucía (Cartagena)</w:t>
      </w:r>
      <w:r>
        <w:rPr>
          <w:b/>
          <w:bCs/>
          <w:sz w:val="24"/>
          <w:szCs w:val="24"/>
        </w:rPr>
        <w:t xml:space="preserve"> y el Hospital Clínico Virgen de la Victoria de Málaga.</w:t>
      </w:r>
    </w:p>
    <w:bookmarkEnd w:id="0"/>
    <w:p w14:paraId="17FC772E" w14:textId="77777777" w:rsidR="00B670A5" w:rsidRDefault="00B670A5" w:rsidP="00804F40">
      <w:pPr>
        <w:spacing w:after="0" w:line="240" w:lineRule="auto"/>
        <w:jc w:val="both"/>
        <w:rPr>
          <w:b/>
          <w:bCs/>
          <w:sz w:val="24"/>
          <w:szCs w:val="24"/>
        </w:rPr>
      </w:pPr>
    </w:p>
    <w:p w14:paraId="4B74F115" w14:textId="223D4C68" w:rsidR="00B670A5" w:rsidRDefault="00B670A5" w:rsidP="00804F40">
      <w:pPr>
        <w:pStyle w:val="Prrafodelista2"/>
        <w:numPr>
          <w:ilvl w:val="0"/>
          <w:numId w:val="2"/>
        </w:numPr>
        <w:spacing w:after="0" w:line="240" w:lineRule="auto"/>
        <w:jc w:val="both"/>
        <w:rPr>
          <w:b/>
          <w:bCs/>
          <w:sz w:val="24"/>
          <w:szCs w:val="24"/>
        </w:rPr>
      </w:pPr>
      <w:r>
        <w:rPr>
          <w:rFonts w:cs="Calibri"/>
          <w:b/>
          <w:bCs/>
          <w:sz w:val="24"/>
          <w:szCs w:val="24"/>
        </w:rPr>
        <w:t xml:space="preserve">El </w:t>
      </w:r>
      <w:r>
        <w:rPr>
          <w:b/>
          <w:bCs/>
          <w:sz w:val="24"/>
          <w:szCs w:val="24"/>
        </w:rPr>
        <w:t xml:space="preserve">estudio se ha presentado en el 37º Congreso Nacional de la Sociedad Española de Ginecología y Obstetricia (SEGO), que se celebra en Córdoba con la participación de </w:t>
      </w:r>
      <w:r w:rsidR="009208A8">
        <w:rPr>
          <w:b/>
          <w:bCs/>
          <w:sz w:val="24"/>
          <w:szCs w:val="24"/>
        </w:rPr>
        <w:t xml:space="preserve">cerca de </w:t>
      </w:r>
      <w:r>
        <w:rPr>
          <w:b/>
          <w:bCs/>
          <w:sz w:val="24"/>
          <w:szCs w:val="24"/>
        </w:rPr>
        <w:t>2.000 ginecólogos, obstetras y otros expertos e investigadores de toda España.</w:t>
      </w:r>
    </w:p>
    <w:p w14:paraId="60519682" w14:textId="77777777" w:rsidR="00B670A5" w:rsidRDefault="00B670A5">
      <w:pPr>
        <w:pStyle w:val="Prrafodelista1"/>
        <w:spacing w:after="0" w:line="100" w:lineRule="atLeast"/>
        <w:jc w:val="both"/>
        <w:rPr>
          <w:b/>
          <w:bCs/>
          <w:sz w:val="24"/>
          <w:szCs w:val="24"/>
          <w:shd w:val="clear" w:color="auto" w:fill="FFFF00"/>
        </w:rPr>
      </w:pPr>
    </w:p>
    <w:p w14:paraId="3507D7F0" w14:textId="0F6EB70B" w:rsidR="00B670A5" w:rsidRPr="00804F40" w:rsidRDefault="00804F40">
      <w:pPr>
        <w:spacing w:after="0" w:line="100" w:lineRule="atLeast"/>
        <w:jc w:val="both"/>
        <w:rPr>
          <w:bCs/>
          <w:sz w:val="23"/>
          <w:szCs w:val="23"/>
        </w:rPr>
      </w:pPr>
      <w:r w:rsidRPr="00804F40">
        <w:rPr>
          <w:b/>
          <w:sz w:val="23"/>
          <w:szCs w:val="23"/>
        </w:rPr>
        <w:t>Córdoba, 29</w:t>
      </w:r>
      <w:r w:rsidR="00B670A5" w:rsidRPr="00804F40">
        <w:rPr>
          <w:b/>
          <w:sz w:val="23"/>
          <w:szCs w:val="23"/>
        </w:rPr>
        <w:t xml:space="preserve"> de noviembre de 2023.-</w:t>
      </w:r>
      <w:r w:rsidR="00B670A5" w:rsidRPr="00804F40">
        <w:rPr>
          <w:sz w:val="23"/>
          <w:szCs w:val="23"/>
        </w:rPr>
        <w:t xml:space="preserve"> Un </w:t>
      </w:r>
      <w:r w:rsidR="00B670A5" w:rsidRPr="00804F40">
        <w:rPr>
          <w:bCs/>
          <w:sz w:val="23"/>
          <w:szCs w:val="23"/>
        </w:rPr>
        <w:t xml:space="preserve">estudio multicéntrico nacional, en el que han participado diez hospitales públicos y privados de España, ha demostrado la eficacia y seguridad de una nueva técnica para la eliminación o disminución (ablación) del volumen de los miomas </w:t>
      </w:r>
      <w:r w:rsidR="00B670A5" w:rsidRPr="00804F40">
        <w:rPr>
          <w:bCs/>
          <w:sz w:val="23"/>
          <w:szCs w:val="23"/>
        </w:rPr>
        <w:lastRenderedPageBreak/>
        <w:t xml:space="preserve">uterinos en mujeres y sus síntomas asociados a través del uso de radiofrecuencia por vía vaginal. Asimismo, ha permitido identificar la presencia de factores pronósticos en la respuesta a este novedoso tratamiento, y confirmar que es reproducible para su aplicación en otros centros sanitarios de España, al no haberse encontrado diferencias significativas en eficacia o seguridad entre los hospitales participantes en la investigación. </w:t>
      </w:r>
    </w:p>
    <w:p w14:paraId="08F3DC72" w14:textId="77777777" w:rsidR="00B670A5" w:rsidRPr="00804F40" w:rsidRDefault="00B670A5">
      <w:pPr>
        <w:spacing w:after="0" w:line="100" w:lineRule="atLeast"/>
        <w:jc w:val="both"/>
        <w:rPr>
          <w:sz w:val="23"/>
          <w:szCs w:val="23"/>
        </w:rPr>
      </w:pPr>
    </w:p>
    <w:p w14:paraId="0E5CB51E" w14:textId="3DD442BD" w:rsidR="00B670A5" w:rsidRPr="00804F40" w:rsidRDefault="00B670A5">
      <w:pPr>
        <w:spacing w:after="0" w:line="100" w:lineRule="atLeast"/>
        <w:jc w:val="both"/>
        <w:rPr>
          <w:bCs/>
          <w:sz w:val="23"/>
          <w:szCs w:val="23"/>
        </w:rPr>
      </w:pPr>
      <w:r w:rsidRPr="00804F40">
        <w:rPr>
          <w:bCs/>
          <w:sz w:val="23"/>
          <w:szCs w:val="23"/>
        </w:rPr>
        <w:t>Los resultados del estudio</w:t>
      </w:r>
      <w:r w:rsidR="00343957" w:rsidRPr="00804F40">
        <w:rPr>
          <w:bCs/>
          <w:sz w:val="23"/>
          <w:szCs w:val="23"/>
        </w:rPr>
        <w:t xml:space="preserve">, el primero </w:t>
      </w:r>
      <w:r w:rsidR="00343957" w:rsidRPr="00804F40">
        <w:rPr>
          <w:sz w:val="23"/>
          <w:szCs w:val="23"/>
        </w:rPr>
        <w:t>que se realiza en España con carácter multicéntrico</w:t>
      </w:r>
      <w:r w:rsidR="00445B89" w:rsidRPr="00804F40">
        <w:rPr>
          <w:sz w:val="23"/>
          <w:szCs w:val="23"/>
        </w:rPr>
        <w:t xml:space="preserve"> y con tantas pacientes</w:t>
      </w:r>
      <w:r w:rsidR="00343957" w:rsidRPr="00804F40">
        <w:rPr>
          <w:sz w:val="23"/>
          <w:szCs w:val="23"/>
        </w:rPr>
        <w:t xml:space="preserve">, </w:t>
      </w:r>
      <w:r w:rsidRPr="00804F40">
        <w:rPr>
          <w:bCs/>
          <w:sz w:val="23"/>
          <w:szCs w:val="23"/>
        </w:rPr>
        <w:t xml:space="preserve">también han permitido demostrar la mejora significativa en diferentes variables clínicas de las pacientes, como una alta disminución media en el volumen de los miomas (entre el 60-70% de los miomas a los 6 y 12 meses) y una eliminación total en un tercio de ellos a seis meses del tratamiento, la reducción en la severidad de los síntomas (en los días totales de sangrado y los días de sangrado menstrual abundante), o un bajo nivel de complicaciones intraoperatorias y postoperatorias y de molestias y dolor asociado a la técnica. Además, ha demostrado que las pacientes necesitan un menor tiempo de recuperación tras la intervención, lo que permite la reincorporación a su actividad laboral de manera más rápida, que en más del 95% de los casos se produce en apenas una semana. </w:t>
      </w:r>
    </w:p>
    <w:p w14:paraId="159D001D" w14:textId="77777777" w:rsidR="00B670A5" w:rsidRPr="00804F40" w:rsidRDefault="00B670A5">
      <w:pPr>
        <w:spacing w:after="0" w:line="100" w:lineRule="atLeast"/>
        <w:jc w:val="both"/>
        <w:rPr>
          <w:sz w:val="23"/>
          <w:szCs w:val="23"/>
        </w:rPr>
      </w:pPr>
    </w:p>
    <w:p w14:paraId="431A2590" w14:textId="7E9166B2" w:rsidR="00B670A5" w:rsidRPr="00804F40" w:rsidRDefault="00B670A5">
      <w:pPr>
        <w:spacing w:after="0" w:line="100" w:lineRule="atLeast"/>
        <w:jc w:val="both"/>
        <w:rPr>
          <w:sz w:val="23"/>
          <w:szCs w:val="23"/>
        </w:rPr>
      </w:pPr>
      <w:r w:rsidRPr="00804F40">
        <w:rPr>
          <w:bCs/>
          <w:sz w:val="23"/>
          <w:szCs w:val="23"/>
        </w:rPr>
        <w:t>La presencia de miomas uterinos en mujeres es cada vez más frecuente, lo que unido al creciente interés de muchas pacientes de conservar su útero ha hecho que se hayan desarrollado alternativas menos invasivas a la cirugía más habitual para e</w:t>
      </w:r>
      <w:r w:rsidRPr="00804F40">
        <w:rPr>
          <w:sz w:val="23"/>
          <w:szCs w:val="23"/>
        </w:rPr>
        <w:t>l tratamiento de miomas, como es la histerectomía (extirpación del útero y el cuello uterino a través de la vagina o el abdomen) o la miomectomía (extirpación de los fibromas uterinos).</w:t>
      </w:r>
    </w:p>
    <w:p w14:paraId="5D1FD4A9" w14:textId="77777777" w:rsidR="00B670A5" w:rsidRPr="00804F40" w:rsidRDefault="00B670A5">
      <w:pPr>
        <w:spacing w:after="0" w:line="100" w:lineRule="atLeast"/>
        <w:jc w:val="both"/>
        <w:rPr>
          <w:sz w:val="23"/>
          <w:szCs w:val="23"/>
        </w:rPr>
      </w:pPr>
    </w:p>
    <w:p w14:paraId="292E3EF2" w14:textId="716B51F6" w:rsidR="00B670A5" w:rsidRPr="00804F40" w:rsidRDefault="00B670A5">
      <w:pPr>
        <w:spacing w:after="0" w:line="100" w:lineRule="atLeast"/>
        <w:jc w:val="both"/>
        <w:rPr>
          <w:bCs/>
          <w:sz w:val="23"/>
          <w:szCs w:val="23"/>
        </w:rPr>
      </w:pPr>
      <w:r w:rsidRPr="00804F40">
        <w:rPr>
          <w:sz w:val="23"/>
          <w:szCs w:val="23"/>
        </w:rPr>
        <w:t xml:space="preserve">Entre los nuevos procedimientos </w:t>
      </w:r>
      <w:r w:rsidRPr="00804F40">
        <w:rPr>
          <w:bCs/>
          <w:color w:val="202124"/>
          <w:sz w:val="23"/>
          <w:szCs w:val="23"/>
        </w:rPr>
        <w:t xml:space="preserve">destaca </w:t>
      </w:r>
      <w:r w:rsidRPr="00804F40">
        <w:rPr>
          <w:bCs/>
          <w:sz w:val="23"/>
          <w:szCs w:val="23"/>
        </w:rPr>
        <w:t xml:space="preserve">ablación de miomas por radiofrecuencia a través de vía vaginal, un tratamiento ambulatorio que cada vez se está extendiendo más en los servicios de Ginecología de los hospitales españoles, pero cuya evidencia científica sobre su eficacia y seguridad es aún escasa. Esta técnica consiste en la aplicación de calor generado por radiofrecuencia, lo que provoca una necrosis coagulativa con desnaturalización de las proteínas del mioma provocando una reducción de su volumen y una disminución de los síntomas asociados. </w:t>
      </w:r>
    </w:p>
    <w:p w14:paraId="6E31A4CD" w14:textId="77777777" w:rsidR="00B670A5" w:rsidRPr="00804F40" w:rsidRDefault="00B670A5">
      <w:pPr>
        <w:spacing w:after="0" w:line="100" w:lineRule="atLeast"/>
        <w:jc w:val="both"/>
        <w:rPr>
          <w:sz w:val="23"/>
          <w:szCs w:val="23"/>
        </w:rPr>
      </w:pPr>
    </w:p>
    <w:p w14:paraId="018C32FB" w14:textId="3D344F71" w:rsidR="00B670A5" w:rsidRPr="00804F40" w:rsidRDefault="00B670A5">
      <w:pPr>
        <w:spacing w:after="0" w:line="100" w:lineRule="atLeast"/>
        <w:jc w:val="both"/>
        <w:rPr>
          <w:bCs/>
          <w:sz w:val="23"/>
          <w:szCs w:val="23"/>
        </w:rPr>
      </w:pPr>
      <w:r w:rsidRPr="00804F40">
        <w:rPr>
          <w:bCs/>
          <w:sz w:val="23"/>
          <w:szCs w:val="23"/>
        </w:rPr>
        <w:t xml:space="preserve">El estudio sobre la aplicación de esta nueva técnica, que se ha presentado en el 37º Congreso Nacional de la Sociedad Española de Ginecología y Obstetricia (SEGO) que se celebra en Córdoba con la participación de cerca de 2.000 ginecólogos, obstetras y otros expertos e investigadores de toda España, incluyó todas las pacientes con miomas sometidas a ablación por radiofrecuencia mediante acceso vaginal en diez hospitales de diferentes puntos del país, desde julio de 2018 a junio de 2023. En total se analizaron 512 pacientes a las que se trataron 546 miomas mediante ablación por radiofrecuencia por vía vaginal.  </w:t>
      </w:r>
    </w:p>
    <w:p w14:paraId="7A8C66E0" w14:textId="77777777" w:rsidR="00B670A5" w:rsidRPr="00804F40" w:rsidRDefault="00B670A5">
      <w:pPr>
        <w:spacing w:after="0" w:line="100" w:lineRule="atLeast"/>
        <w:jc w:val="both"/>
        <w:rPr>
          <w:sz w:val="23"/>
          <w:szCs w:val="23"/>
        </w:rPr>
      </w:pPr>
    </w:p>
    <w:p w14:paraId="5D2978F8" w14:textId="69528967" w:rsidR="00B670A5" w:rsidRPr="00804F40" w:rsidRDefault="00445B89">
      <w:pPr>
        <w:spacing w:after="0" w:line="100" w:lineRule="atLeast"/>
        <w:jc w:val="both"/>
        <w:rPr>
          <w:sz w:val="23"/>
          <w:szCs w:val="23"/>
        </w:rPr>
      </w:pPr>
      <w:r w:rsidRPr="00804F40">
        <w:rPr>
          <w:sz w:val="23"/>
          <w:szCs w:val="23"/>
        </w:rPr>
        <w:t>En este trabajo de investigación, coordinado por el Dr</w:t>
      </w:r>
      <w:r w:rsidR="009208A8" w:rsidRPr="00804F40">
        <w:rPr>
          <w:sz w:val="23"/>
          <w:szCs w:val="23"/>
        </w:rPr>
        <w:t>.</w:t>
      </w:r>
      <w:r w:rsidRPr="00804F40">
        <w:rPr>
          <w:sz w:val="23"/>
          <w:szCs w:val="23"/>
        </w:rPr>
        <w:t xml:space="preserve"> </w:t>
      </w:r>
      <w:r w:rsidR="009208A8" w:rsidRPr="00804F40">
        <w:rPr>
          <w:sz w:val="23"/>
          <w:szCs w:val="23"/>
        </w:rPr>
        <w:t>Á</w:t>
      </w:r>
      <w:r w:rsidRPr="00804F40">
        <w:rPr>
          <w:sz w:val="23"/>
          <w:szCs w:val="23"/>
        </w:rPr>
        <w:t>ngel Santalla del Hospital Universitario Virgen de las Nieves de Granada</w:t>
      </w:r>
      <w:r w:rsidR="009208A8" w:rsidRPr="00804F40">
        <w:rPr>
          <w:sz w:val="23"/>
          <w:szCs w:val="23"/>
        </w:rPr>
        <w:t xml:space="preserve">, </w:t>
      </w:r>
      <w:r w:rsidRPr="00804F40">
        <w:rPr>
          <w:sz w:val="23"/>
          <w:szCs w:val="23"/>
        </w:rPr>
        <w:t xml:space="preserve">han participado además ginecólogos del Hospital Universitario de Navarra, el Grupo Hospitalario Hernán Cortés de Zaragoza, </w:t>
      </w:r>
      <w:r w:rsidR="009208A8" w:rsidRPr="00804F40">
        <w:rPr>
          <w:sz w:val="23"/>
          <w:szCs w:val="23"/>
        </w:rPr>
        <w:t xml:space="preserve">el </w:t>
      </w:r>
      <w:r w:rsidRPr="00804F40">
        <w:rPr>
          <w:sz w:val="23"/>
          <w:szCs w:val="23"/>
        </w:rPr>
        <w:t>Hospital Universitario Puerta de Hierro y Ramon y Cajal de Madrid; el Hospital Universitario Torrecárdenas de Almería; el Hospital Clínico Universitario Virgen de la Arrixaca de Murcia; la Clínica. Ntra. Sra. Del Carmen Serviginobst de Las Palmas de Gran Canaria;</w:t>
      </w:r>
      <w:r w:rsidR="009208A8" w:rsidRPr="00804F40">
        <w:rPr>
          <w:sz w:val="23"/>
          <w:szCs w:val="23"/>
        </w:rPr>
        <w:t xml:space="preserve"> </w:t>
      </w:r>
      <w:r w:rsidRPr="00804F40">
        <w:rPr>
          <w:sz w:val="23"/>
          <w:szCs w:val="23"/>
        </w:rPr>
        <w:t>el Hospital universitario Santa Lucía (Cartagena) y el Hospital Clínico Virgen de la Victoria de Málaga.</w:t>
      </w:r>
    </w:p>
    <w:p w14:paraId="71BEDDB7" w14:textId="77777777" w:rsidR="00445B89" w:rsidRPr="00804F40" w:rsidRDefault="00445B89">
      <w:pPr>
        <w:spacing w:after="0" w:line="100" w:lineRule="atLeast"/>
        <w:jc w:val="both"/>
        <w:rPr>
          <w:sz w:val="23"/>
          <w:szCs w:val="23"/>
        </w:rPr>
      </w:pPr>
    </w:p>
    <w:p w14:paraId="447E0D10" w14:textId="77777777" w:rsidR="009208A8" w:rsidRPr="00804F40" w:rsidRDefault="00B670A5" w:rsidP="009208A8">
      <w:pPr>
        <w:spacing w:after="0" w:line="100" w:lineRule="atLeast"/>
        <w:jc w:val="both"/>
        <w:rPr>
          <w:sz w:val="23"/>
          <w:szCs w:val="23"/>
        </w:rPr>
      </w:pPr>
      <w:r w:rsidRPr="00804F40">
        <w:rPr>
          <w:bCs/>
          <w:sz w:val="23"/>
          <w:szCs w:val="23"/>
        </w:rPr>
        <w:t xml:space="preserve">Entre los resultados del estudio hay que subrayar que la escala de severidad de los síntomas disminuyó a la mitad a los 12 meses (de 3,4 a 1,7), mientras que la disminución media en el volumen de los miomas alcanzó el 62,6% y el 72,2% de los casos a los 6 y 12 meses, respectivamente. Adicionalmente, se observó que el 30% de los miomas desaparecieron </w:t>
      </w:r>
      <w:r w:rsidRPr="00804F40">
        <w:rPr>
          <w:bCs/>
          <w:sz w:val="23"/>
          <w:szCs w:val="23"/>
        </w:rPr>
        <w:lastRenderedPageBreak/>
        <w:t xml:space="preserve">completamente o casi completamente en las pacientes a los 6 meses de tratamiento, mientras que el dolor asociado a la técnica fue bajo, con una media de 2,94 en una escala de 1 a 10. </w:t>
      </w:r>
      <w:r w:rsidRPr="00804F40">
        <w:rPr>
          <w:sz w:val="23"/>
          <w:szCs w:val="23"/>
        </w:rPr>
        <w:t xml:space="preserve">El 45,3% de las pacientes se reincorporaron a su actividad laboral antes de 48 horas y otro 41,9 % lo hizo antes de 7 días. Además, la tasa global media de complicaciones asociadas a la técnica fue del 6,16% (2-14%) siendo el 85,71% de ellas leves. </w:t>
      </w:r>
    </w:p>
    <w:p w14:paraId="3B5BDEB2" w14:textId="77777777" w:rsidR="009208A8" w:rsidRPr="00804F40" w:rsidRDefault="009208A8" w:rsidP="009208A8">
      <w:pPr>
        <w:spacing w:after="0" w:line="100" w:lineRule="atLeast"/>
        <w:jc w:val="both"/>
        <w:rPr>
          <w:sz w:val="23"/>
          <w:szCs w:val="23"/>
        </w:rPr>
      </w:pPr>
    </w:p>
    <w:p w14:paraId="04154948" w14:textId="32C7F056" w:rsidR="00B670A5" w:rsidRPr="00804F40" w:rsidRDefault="00B670A5" w:rsidP="009208A8">
      <w:pPr>
        <w:spacing w:after="0" w:line="100" w:lineRule="atLeast"/>
        <w:jc w:val="both"/>
        <w:rPr>
          <w:sz w:val="23"/>
          <w:szCs w:val="23"/>
        </w:rPr>
      </w:pPr>
      <w:r w:rsidRPr="00804F40">
        <w:rPr>
          <w:sz w:val="23"/>
          <w:szCs w:val="23"/>
        </w:rPr>
        <w:t>Entre los posibles factores pronósticos analizados el tamaño inicial y la vascularización del mioma mostró influir de manera estadísticamente significativa en el resultado final del mioma a los 6 meses del procedimiento. El estudio también concluyó que l</w:t>
      </w:r>
      <w:r w:rsidRPr="00804F40">
        <w:rPr>
          <w:bCs/>
          <w:sz w:val="23"/>
          <w:szCs w:val="23"/>
        </w:rPr>
        <w:t>os parámetros de eficacia (mejoría de los síntomas y reducción de los miomas) así como de seguridad de la técnica fueron similares entre los centros participantes.</w:t>
      </w:r>
    </w:p>
    <w:p w14:paraId="65E5C85A" w14:textId="77777777" w:rsidR="009208A8" w:rsidRPr="00804F40" w:rsidRDefault="009208A8">
      <w:pPr>
        <w:spacing w:after="0" w:line="100" w:lineRule="atLeast"/>
        <w:jc w:val="both"/>
        <w:rPr>
          <w:b/>
          <w:bCs/>
          <w:sz w:val="23"/>
          <w:szCs w:val="23"/>
        </w:rPr>
      </w:pPr>
    </w:p>
    <w:p w14:paraId="3FA90900" w14:textId="4E7B2921" w:rsidR="00B670A5" w:rsidRPr="00804F40" w:rsidRDefault="00B670A5">
      <w:pPr>
        <w:spacing w:after="0" w:line="100" w:lineRule="atLeast"/>
        <w:jc w:val="both"/>
        <w:rPr>
          <w:b/>
          <w:bCs/>
          <w:sz w:val="23"/>
          <w:szCs w:val="23"/>
        </w:rPr>
      </w:pPr>
      <w:r w:rsidRPr="00804F40">
        <w:rPr>
          <w:b/>
          <w:bCs/>
          <w:sz w:val="23"/>
          <w:szCs w:val="23"/>
        </w:rPr>
        <w:t>El mayor encuentro de Ginecología y Obstetricia de España</w:t>
      </w:r>
    </w:p>
    <w:p w14:paraId="52CB2788" w14:textId="5410DDA8" w:rsidR="00B670A5" w:rsidRPr="00804F40" w:rsidRDefault="00B670A5">
      <w:pPr>
        <w:spacing w:after="0" w:line="100" w:lineRule="atLeast"/>
        <w:jc w:val="both"/>
        <w:rPr>
          <w:sz w:val="23"/>
          <w:szCs w:val="23"/>
        </w:rPr>
      </w:pPr>
      <w:r w:rsidRPr="00804F40">
        <w:rPr>
          <w:bCs/>
          <w:sz w:val="23"/>
          <w:szCs w:val="23"/>
        </w:rPr>
        <w:t xml:space="preserve">Este estudio se ha dado a conocer en el 37º Congreso Nacional de la Sociedad Española de Ginecología y Obstetricia (SEGO), que se celebra </w:t>
      </w:r>
      <w:r w:rsidR="00804F40">
        <w:rPr>
          <w:bCs/>
          <w:sz w:val="23"/>
          <w:szCs w:val="23"/>
        </w:rPr>
        <w:t xml:space="preserve">hasta el </w:t>
      </w:r>
      <w:r w:rsidRPr="00804F40">
        <w:rPr>
          <w:bCs/>
          <w:sz w:val="23"/>
          <w:szCs w:val="23"/>
        </w:rPr>
        <w:t xml:space="preserve">1 de diciembre en Córdoba con la asistencia de cerca de 2.000 ginecólogos, obstetras y otros expertos e investigadores de toda España. En él se están </w:t>
      </w:r>
      <w:r w:rsidRPr="00804F40">
        <w:rPr>
          <w:sz w:val="23"/>
          <w:szCs w:val="23"/>
        </w:rPr>
        <w:t xml:space="preserve">presentando las últimas novedades y avances en el ámbito de la Ginecología y Obstetricia en nuestro país, así como todos aquellos aspectos relacionados con la investigación, el diagnóstico y tratamiento de las enfermedades relacionadas con la salud de la mujer, la mejora de su calidad de vida, y otras cuestiones sobre la salud sexual y reproductiva femenina. </w:t>
      </w:r>
    </w:p>
    <w:p w14:paraId="56B860C6" w14:textId="77777777" w:rsidR="00B670A5" w:rsidRPr="00804F40" w:rsidRDefault="00B670A5">
      <w:pPr>
        <w:spacing w:after="0" w:line="100" w:lineRule="atLeast"/>
        <w:jc w:val="both"/>
        <w:rPr>
          <w:sz w:val="23"/>
          <w:szCs w:val="23"/>
        </w:rPr>
      </w:pPr>
    </w:p>
    <w:p w14:paraId="7A6579FF" w14:textId="4AF2CD87" w:rsidR="00B670A5" w:rsidRPr="00804F40" w:rsidRDefault="00B670A5">
      <w:pPr>
        <w:spacing w:after="0" w:line="100" w:lineRule="atLeast"/>
        <w:jc w:val="both"/>
        <w:rPr>
          <w:sz w:val="23"/>
          <w:szCs w:val="23"/>
        </w:rPr>
      </w:pPr>
      <w:r w:rsidRPr="00804F40">
        <w:rPr>
          <w:bCs/>
          <w:sz w:val="23"/>
          <w:szCs w:val="23"/>
        </w:rPr>
        <w:t>Se trata del mayor congreso científico en este ámbito que se celebra en nuestro país y s</w:t>
      </w:r>
      <w:r w:rsidR="00804F40">
        <w:rPr>
          <w:bCs/>
          <w:sz w:val="23"/>
          <w:szCs w:val="23"/>
        </w:rPr>
        <w:t xml:space="preserve">irve </w:t>
      </w:r>
      <w:r w:rsidRPr="00804F40">
        <w:rPr>
          <w:bCs/>
          <w:sz w:val="23"/>
          <w:szCs w:val="23"/>
        </w:rPr>
        <w:t xml:space="preserve">como </w:t>
      </w:r>
      <w:r w:rsidRPr="00804F40">
        <w:rPr>
          <w:sz w:val="23"/>
          <w:szCs w:val="23"/>
        </w:rPr>
        <w:t>punto de encuentro para debatir y poner en común nuevos estudios, investigaciones y experiencias de práctica clínica para un mejor abordaje de las patologías crecientes y más frecuentes en la salud de las mujeres, así como de otras innovaciones en las terapias en este campo médico</w:t>
      </w:r>
      <w:r w:rsidR="00804F40">
        <w:rPr>
          <w:b/>
          <w:sz w:val="23"/>
          <w:szCs w:val="23"/>
        </w:rPr>
        <w:t xml:space="preserve">. </w:t>
      </w:r>
      <w:r w:rsidRPr="00804F40">
        <w:rPr>
          <w:sz w:val="23"/>
          <w:szCs w:val="23"/>
        </w:rPr>
        <w:t>Entre los contenidos del encuentro</w:t>
      </w:r>
      <w:r w:rsidR="00804F40">
        <w:rPr>
          <w:sz w:val="23"/>
          <w:szCs w:val="23"/>
        </w:rPr>
        <w:t xml:space="preserve"> </w:t>
      </w:r>
      <w:r w:rsidRPr="00804F40">
        <w:rPr>
          <w:sz w:val="23"/>
          <w:szCs w:val="23"/>
        </w:rPr>
        <w:t>destacan varias mesas en las que se analizarán temas trasversales de relevancia para el campo de la Ginecología y la Obstetricia, como son la investigación, la genética, la edad y la obesidad. En ellas se abordarán cuestiones como el estudio de las enfermedades genéticas y la importancia en la detección temprana del cáncer o en la salud reproductiva, la influencia de la edad en el embarazo, el parto, la menopausia o la anticoncepción, así como los efectos negativos de la obesidad y su influencia tanto en el embarazo, como en el tratamiento ante posibles enfermedades o en la calidad de vida de las pacientes. Además de otros avances en la investigación de las enfermedades con mayor prevalencia en las mujeres españolas o innovaciones como la aplicación de la inteligencia artificial en uroginecología o de placenta artificial en el embarazo.</w:t>
      </w:r>
    </w:p>
    <w:p w14:paraId="22062553" w14:textId="77777777" w:rsidR="00B670A5" w:rsidRPr="00804F40" w:rsidRDefault="00B670A5">
      <w:pPr>
        <w:spacing w:after="0" w:line="100" w:lineRule="atLeast"/>
        <w:jc w:val="both"/>
        <w:rPr>
          <w:sz w:val="23"/>
          <w:szCs w:val="23"/>
        </w:rPr>
      </w:pPr>
    </w:p>
    <w:p w14:paraId="60D29407" w14:textId="77777777" w:rsidR="00B670A5" w:rsidRPr="00804F40" w:rsidRDefault="00B670A5">
      <w:pPr>
        <w:spacing w:after="0" w:line="100" w:lineRule="atLeast"/>
        <w:jc w:val="both"/>
        <w:rPr>
          <w:sz w:val="23"/>
          <w:szCs w:val="23"/>
        </w:rPr>
      </w:pPr>
      <w:r w:rsidRPr="00804F40">
        <w:rPr>
          <w:sz w:val="23"/>
          <w:szCs w:val="23"/>
        </w:rPr>
        <w:t xml:space="preserve">Además de estas mesas sobre cuestiones trasversales, la cita se articula en otros bloques temáticos con mesas redondas y debates en los que se expondrán más de 170 ponencias técnicas, encuadradas en grandes áreas de la especialidad: Menopausia, Suelo Pélvico, Ginecología Oncológica y Patología Mamaria, Anticoncepción, Medicina Perinatal, Asistencia Privada, Esterilidad e Infertilidad, Endoscopia, Ecografía, y Ginecología Psicosomática. El Congreso de la SEGO incluye </w:t>
      </w:r>
      <w:r w:rsidRPr="00804F40">
        <w:rPr>
          <w:rStyle w:val="Ninguno"/>
          <w:sz w:val="23"/>
          <w:szCs w:val="23"/>
        </w:rPr>
        <w:t xml:space="preserve">igualmente el desarrollo de varios talleres de formación y simposios prácticos, y la presentación </w:t>
      </w:r>
      <w:r w:rsidRPr="00804F40">
        <w:rPr>
          <w:sz w:val="23"/>
          <w:szCs w:val="23"/>
        </w:rPr>
        <w:t>de gran labor científica de los ginecólogos españoles a través de más de 1.500 comunicaciones sobre estudios y proyectos de investigación relativos a las enfermedades y la mejora de la atención sanitaria a las mujeres en España.</w:t>
      </w:r>
    </w:p>
    <w:p w14:paraId="0985B733" w14:textId="77777777" w:rsidR="00B670A5" w:rsidRDefault="00B670A5">
      <w:pPr>
        <w:spacing w:after="0" w:line="100" w:lineRule="atLeast"/>
        <w:jc w:val="both"/>
        <w:rPr>
          <w:sz w:val="24"/>
          <w:szCs w:val="24"/>
        </w:rPr>
      </w:pPr>
    </w:p>
    <w:p w14:paraId="69FF019A" w14:textId="77777777" w:rsidR="00804F40" w:rsidRDefault="00804F40">
      <w:pPr>
        <w:spacing w:after="0" w:line="100" w:lineRule="atLeast"/>
        <w:jc w:val="both"/>
        <w:rPr>
          <w:sz w:val="24"/>
          <w:szCs w:val="24"/>
        </w:rPr>
      </w:pPr>
    </w:p>
    <w:p w14:paraId="69D1CD28" w14:textId="77777777" w:rsidR="00B670A5" w:rsidRDefault="00B670A5">
      <w:pPr>
        <w:spacing w:after="0" w:line="100" w:lineRule="atLeast"/>
        <w:jc w:val="both"/>
        <w:rPr>
          <w:b/>
          <w:sz w:val="24"/>
          <w:szCs w:val="24"/>
        </w:rPr>
      </w:pPr>
      <w:r>
        <w:rPr>
          <w:b/>
          <w:sz w:val="24"/>
          <w:szCs w:val="24"/>
        </w:rPr>
        <w:t xml:space="preserve">Para más información: </w:t>
      </w:r>
    </w:p>
    <w:p w14:paraId="2DA5B230" w14:textId="10BE590F" w:rsidR="00B670A5" w:rsidRDefault="00B670A5">
      <w:pPr>
        <w:spacing w:after="0" w:line="100" w:lineRule="atLeast"/>
        <w:jc w:val="both"/>
      </w:pPr>
      <w:r>
        <w:rPr>
          <w:b/>
          <w:sz w:val="24"/>
          <w:szCs w:val="24"/>
        </w:rPr>
        <w:t>Gabinete de comunicación de la Sociedad Española de Ginecología y Obstetricia (SEGO): Jesús Herrera / Manuela Hernández 625 87 27 80 / 651 86 72 78</w:t>
      </w:r>
    </w:p>
    <w:sectPr w:rsidR="00B670A5" w:rsidSect="009208A8">
      <w:pgSz w:w="11906" w:h="16838"/>
      <w:pgMar w:top="1191" w:right="1474" w:bottom="1191" w:left="147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47">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933464832">
    <w:abstractNumId w:val="0"/>
  </w:num>
  <w:num w:numId="2" w16cid:durableId="97387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0A5"/>
    <w:rsid w:val="002A7DCC"/>
    <w:rsid w:val="00343957"/>
    <w:rsid w:val="00445B89"/>
    <w:rsid w:val="00572813"/>
    <w:rsid w:val="005A4AA1"/>
    <w:rsid w:val="00804F40"/>
    <w:rsid w:val="009208A8"/>
    <w:rsid w:val="00B670A5"/>
    <w:rsid w:val="00C0087D"/>
    <w:rsid w:val="00D22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816A63B"/>
  <w15:chartTrackingRefBased/>
  <w15:docId w15:val="{CE9FE527-3403-41B0-BD2B-ED2A082A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1147"/>
      <w:kern w:val="1"/>
      <w:sz w:val="22"/>
      <w:szCs w:val="22"/>
      <w:lang w:eastAsia="ar-SA"/>
    </w:rPr>
  </w:style>
  <w:style w:type="paragraph" w:styleId="Ttulo1">
    <w:name w:val="heading 1"/>
    <w:basedOn w:val="Normal"/>
    <w:next w:val="Textoindependiente"/>
    <w:qFormat/>
    <w:pPr>
      <w:numPr>
        <w:numId w:val="1"/>
      </w:numPr>
      <w:spacing w:before="28" w:after="28" w:line="100" w:lineRule="atLeast"/>
      <w:outlineLvl w:val="0"/>
    </w:pPr>
    <w:rPr>
      <w:rFonts w:ascii="Times New Roman" w:eastAsia="Times New Roman" w:hAnsi="Times New Roman" w:cs="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rFonts w:cs="Courier New"/>
    </w:rPr>
  </w:style>
  <w:style w:type="character" w:customStyle="1" w:styleId="Fuentedeprrafopredeter1">
    <w:name w:val="Fuente de párrafo predeter.1"/>
  </w:style>
  <w:style w:type="character" w:customStyle="1" w:styleId="ListLabel2">
    <w:name w:val="ListLabel 2"/>
  </w:style>
  <w:style w:type="character" w:customStyle="1" w:styleId="Fuentedeprrafopredeter10">
    <w:name w:val="Fuente de párrafo predeter.1"/>
  </w:style>
  <w:style w:type="character" w:styleId="Hipervnculo">
    <w:name w:val="Hyperlink"/>
    <w:rPr>
      <w:color w:val="0563C1"/>
      <w:u w:val="single"/>
    </w:rPr>
  </w:style>
  <w:style w:type="character" w:customStyle="1" w:styleId="Ttulo1Car">
    <w:name w:val="Título 1 Car"/>
    <w:basedOn w:val="Fuentedeprrafopredeter10"/>
  </w:style>
  <w:style w:type="character" w:styleId="Textoennegrita">
    <w:name w:val="Strong"/>
    <w:qFormat/>
    <w:rPr>
      <w:b/>
      <w:bCs/>
    </w:rPr>
  </w:style>
  <w:style w:type="character" w:customStyle="1" w:styleId="Ninguno">
    <w:name w:val="Ninguno"/>
  </w:style>
  <w:style w:type="paragraph" w:customStyle="1" w:styleId="Encabezado2">
    <w:name w:val="Encabezado2"/>
    <w:basedOn w:val="Normal"/>
    <w:next w:val="Textoindependiente"/>
    <w:pPr>
      <w:keepNext/>
      <w:spacing w:before="240" w:after="120"/>
    </w:pPr>
    <w:rPr>
      <w:rFonts w:ascii="Arial"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style>
  <w:style w:type="paragraph" w:customStyle="1" w:styleId="Prrafodelista1">
    <w:name w:val="Párrafo de lista1"/>
    <w:basedOn w:val="Normal"/>
  </w:style>
  <w:style w:type="paragraph" w:styleId="NormalWeb">
    <w:name w:val="Normal (Web)"/>
    <w:basedOn w:val="Normal"/>
  </w:style>
  <w:style w:type="paragraph" w:customStyle="1" w:styleId="Prrafodelista2">
    <w:name w:val="Párrafo de lista2"/>
    <w:basedOn w:val="Normal"/>
  </w:style>
  <w:style w:type="paragraph" w:customStyle="1" w:styleId="article-bodytext">
    <w:name w:val="article-body__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Muriel</dc:creator>
  <cp:keywords/>
  <cp:lastModifiedBy>Euromedia Grupo 2</cp:lastModifiedBy>
  <cp:revision>6</cp:revision>
  <cp:lastPrinted>2022-08-18T08:23:00Z</cp:lastPrinted>
  <dcterms:created xsi:type="dcterms:W3CDTF">2023-11-27T08:30:00Z</dcterms:created>
  <dcterms:modified xsi:type="dcterms:W3CDTF">2023-11-29T13:02:00Z</dcterms:modified>
</cp:coreProperties>
</file>