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47CC0" w14:textId="78FFAEEC" w:rsidR="00876249" w:rsidRDefault="00383BE2" w:rsidP="00876249">
      <w:pPr>
        <w:jc w:val="both"/>
        <w:rPr>
          <w:sz w:val="24"/>
          <w:szCs w:val="24"/>
        </w:rPr>
      </w:pPr>
      <w:r>
        <w:rPr>
          <w:noProof/>
        </w:rPr>
        <w:drawing>
          <wp:anchor distT="0" distB="0" distL="114300" distR="114300" simplePos="0" relativeHeight="251659264" behindDoc="0" locked="0" layoutInCell="1" allowOverlap="1" wp14:anchorId="12736703" wp14:editId="5D603DF3">
            <wp:simplePos x="0" y="0"/>
            <wp:positionH relativeFrom="column">
              <wp:posOffset>-129540</wp:posOffset>
            </wp:positionH>
            <wp:positionV relativeFrom="paragraph">
              <wp:posOffset>0</wp:posOffset>
            </wp:positionV>
            <wp:extent cx="5400040" cy="1353185"/>
            <wp:effectExtent l="0" t="0" r="0" b="0"/>
            <wp:wrapSquare wrapText="bothSides"/>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400040" cy="1353185"/>
                    </a:xfrm>
                    <a:prstGeom prst="rect">
                      <a:avLst/>
                    </a:prstGeom>
                  </pic:spPr>
                </pic:pic>
              </a:graphicData>
            </a:graphic>
          </wp:anchor>
        </w:drawing>
      </w:r>
      <w:r w:rsidR="00876249">
        <w:rPr>
          <w:sz w:val="24"/>
          <w:szCs w:val="24"/>
        </w:rPr>
        <w:t xml:space="preserve"> </w:t>
      </w:r>
    </w:p>
    <w:p w14:paraId="40129A0E" w14:textId="18725129" w:rsidR="00876249" w:rsidRPr="00133FCB" w:rsidRDefault="00133FCB" w:rsidP="00133FCB">
      <w:pPr>
        <w:jc w:val="center"/>
        <w:rPr>
          <w:rFonts w:asciiTheme="minorHAnsi" w:hAnsiTheme="minorHAnsi" w:cstheme="minorHAnsi"/>
          <w:b/>
          <w:bCs/>
          <w:sz w:val="28"/>
          <w:szCs w:val="28"/>
          <w:u w:val="single"/>
        </w:rPr>
      </w:pPr>
      <w:r w:rsidRPr="00133FCB">
        <w:rPr>
          <w:rFonts w:asciiTheme="minorHAnsi" w:hAnsiTheme="minorHAnsi" w:cstheme="minorHAnsi"/>
          <w:b/>
          <w:bCs/>
          <w:sz w:val="28"/>
          <w:szCs w:val="28"/>
          <w:u w:val="single"/>
        </w:rPr>
        <w:t>NOTA DE PRENSA</w:t>
      </w:r>
    </w:p>
    <w:p w14:paraId="56BE683F" w14:textId="77777777" w:rsidR="00133FCB" w:rsidRDefault="00133FCB" w:rsidP="00876249">
      <w:pPr>
        <w:jc w:val="both"/>
        <w:rPr>
          <w:rFonts w:asciiTheme="minorHAnsi" w:hAnsiTheme="minorHAnsi" w:cstheme="minorHAnsi"/>
          <w:sz w:val="24"/>
          <w:szCs w:val="24"/>
        </w:rPr>
      </w:pPr>
    </w:p>
    <w:p w14:paraId="2A4C3E1B" w14:textId="5804E73C" w:rsidR="00143043" w:rsidRPr="00B81290" w:rsidRDefault="00595A14" w:rsidP="00293C2D">
      <w:pPr>
        <w:jc w:val="both"/>
        <w:rPr>
          <w:rFonts w:asciiTheme="minorHAnsi" w:hAnsiTheme="minorHAnsi" w:cstheme="minorHAnsi"/>
          <w:b/>
          <w:sz w:val="28"/>
          <w:szCs w:val="28"/>
        </w:rPr>
      </w:pPr>
      <w:r>
        <w:rPr>
          <w:rFonts w:asciiTheme="minorHAnsi" w:hAnsiTheme="minorHAnsi" w:cstheme="minorHAnsi"/>
          <w:b/>
          <w:sz w:val="28"/>
          <w:szCs w:val="28"/>
        </w:rPr>
        <w:t xml:space="preserve">UN ESTUDIO CON LA PARTICIPACIÓN DE NEFRÓLOGOS CATALANES CONCLUYE QUE </w:t>
      </w:r>
      <w:r w:rsidR="00143043" w:rsidRPr="00B81290">
        <w:rPr>
          <w:rFonts w:asciiTheme="minorHAnsi" w:hAnsiTheme="minorHAnsi" w:cstheme="minorHAnsi"/>
          <w:b/>
          <w:sz w:val="28"/>
          <w:szCs w:val="28"/>
        </w:rPr>
        <w:t xml:space="preserve">LA </w:t>
      </w:r>
      <w:r w:rsidR="002077A5">
        <w:rPr>
          <w:rFonts w:asciiTheme="minorHAnsi" w:hAnsiTheme="minorHAnsi" w:cstheme="minorHAnsi"/>
          <w:b/>
          <w:sz w:val="28"/>
          <w:szCs w:val="28"/>
        </w:rPr>
        <w:t xml:space="preserve">TELEMONITORIZACIÓN REMOTA </w:t>
      </w:r>
      <w:r w:rsidR="00754736" w:rsidRPr="00B81290">
        <w:rPr>
          <w:rFonts w:asciiTheme="minorHAnsi" w:hAnsiTheme="minorHAnsi" w:cstheme="minorHAnsi"/>
          <w:b/>
          <w:sz w:val="28"/>
          <w:szCs w:val="28"/>
        </w:rPr>
        <w:t>PODRÍA ASOCIARSE A UNA MAYOR</w:t>
      </w:r>
      <w:r w:rsidR="00143043" w:rsidRPr="00B81290">
        <w:rPr>
          <w:rFonts w:asciiTheme="minorHAnsi" w:hAnsiTheme="minorHAnsi" w:cstheme="minorHAnsi"/>
          <w:b/>
          <w:sz w:val="28"/>
          <w:szCs w:val="28"/>
        </w:rPr>
        <w:t xml:space="preserve"> SUPERVIVENCIA DE L</w:t>
      </w:r>
      <w:r w:rsidR="002077A5">
        <w:rPr>
          <w:rFonts w:asciiTheme="minorHAnsi" w:hAnsiTheme="minorHAnsi" w:cstheme="minorHAnsi"/>
          <w:b/>
          <w:sz w:val="28"/>
          <w:szCs w:val="28"/>
        </w:rPr>
        <w:t>AS PERSONAS EN DI</w:t>
      </w:r>
      <w:r w:rsidR="00151F81">
        <w:rPr>
          <w:rFonts w:asciiTheme="minorHAnsi" w:hAnsiTheme="minorHAnsi" w:cstheme="minorHAnsi"/>
          <w:b/>
          <w:sz w:val="28"/>
          <w:szCs w:val="28"/>
        </w:rPr>
        <w:t>Á</w:t>
      </w:r>
      <w:r w:rsidR="002077A5">
        <w:rPr>
          <w:rFonts w:asciiTheme="minorHAnsi" w:hAnsiTheme="minorHAnsi" w:cstheme="minorHAnsi"/>
          <w:b/>
          <w:sz w:val="28"/>
          <w:szCs w:val="28"/>
        </w:rPr>
        <w:t>LISIS DOMICILIARIA</w:t>
      </w:r>
      <w:r w:rsidR="00143043" w:rsidRPr="00B81290">
        <w:rPr>
          <w:rFonts w:asciiTheme="minorHAnsi" w:hAnsiTheme="minorHAnsi" w:cstheme="minorHAnsi"/>
          <w:b/>
          <w:sz w:val="28"/>
          <w:szCs w:val="28"/>
        </w:rPr>
        <w:t xml:space="preserve"> </w:t>
      </w:r>
    </w:p>
    <w:p w14:paraId="49F749A1" w14:textId="77777777" w:rsidR="00143043" w:rsidRDefault="00143043" w:rsidP="00293C2D">
      <w:pPr>
        <w:jc w:val="both"/>
        <w:rPr>
          <w:rFonts w:asciiTheme="minorHAnsi" w:hAnsiTheme="minorHAnsi" w:cstheme="minorHAnsi"/>
          <w:sz w:val="24"/>
          <w:szCs w:val="24"/>
        </w:rPr>
      </w:pPr>
    </w:p>
    <w:p w14:paraId="0FC1BBEB" w14:textId="5D30FB2C" w:rsidR="00595A14" w:rsidRPr="006B31D3" w:rsidRDefault="00595A14" w:rsidP="00595A14">
      <w:pPr>
        <w:jc w:val="both"/>
        <w:rPr>
          <w:rFonts w:asciiTheme="minorHAnsi" w:hAnsiTheme="minorHAnsi" w:cstheme="minorHAnsi"/>
          <w:b/>
          <w:sz w:val="26"/>
          <w:szCs w:val="26"/>
        </w:rPr>
      </w:pPr>
      <w:r w:rsidRPr="006B31D3">
        <w:rPr>
          <w:rFonts w:asciiTheme="minorHAnsi" w:hAnsiTheme="minorHAnsi" w:cstheme="minorHAnsi"/>
          <w:b/>
          <w:sz w:val="26"/>
          <w:szCs w:val="26"/>
        </w:rPr>
        <w:t>La falta de ayudas en pacientes que viven solos y sin un núcleo familiar cercano es uno de los obstáculos fundamentales a la extensión de la diálisis en el domicilio del paciente</w:t>
      </w:r>
      <w:r>
        <w:rPr>
          <w:rFonts w:asciiTheme="minorHAnsi" w:hAnsiTheme="minorHAnsi" w:cstheme="minorHAnsi"/>
          <w:b/>
          <w:sz w:val="26"/>
          <w:szCs w:val="26"/>
        </w:rPr>
        <w:t>.</w:t>
      </w:r>
    </w:p>
    <w:p w14:paraId="76BC6980" w14:textId="77777777" w:rsidR="00595A14" w:rsidRDefault="00595A14" w:rsidP="00595A14">
      <w:pPr>
        <w:jc w:val="both"/>
        <w:rPr>
          <w:rFonts w:asciiTheme="minorHAnsi" w:hAnsiTheme="minorHAnsi" w:cstheme="minorHAnsi"/>
          <w:b/>
          <w:color w:val="000000" w:themeColor="text1"/>
          <w:sz w:val="26"/>
          <w:szCs w:val="26"/>
        </w:rPr>
      </w:pPr>
    </w:p>
    <w:p w14:paraId="2B540947" w14:textId="355DB377" w:rsidR="00595A14" w:rsidRPr="00595A14" w:rsidRDefault="00595A14" w:rsidP="00595A14">
      <w:pPr>
        <w:jc w:val="both"/>
        <w:rPr>
          <w:b/>
          <w:sz w:val="26"/>
          <w:szCs w:val="26"/>
        </w:rPr>
      </w:pPr>
      <w:r w:rsidRPr="00595A14">
        <w:rPr>
          <w:rFonts w:asciiTheme="minorHAnsi" w:hAnsiTheme="minorHAnsi" w:cstheme="minorHAnsi"/>
          <w:b/>
          <w:color w:val="000000" w:themeColor="text1"/>
          <w:sz w:val="26"/>
          <w:szCs w:val="26"/>
        </w:rPr>
        <w:t xml:space="preserve">El estudio sugiere que </w:t>
      </w:r>
      <w:r>
        <w:rPr>
          <w:rFonts w:asciiTheme="minorHAnsi" w:hAnsiTheme="minorHAnsi" w:cstheme="minorHAnsi"/>
          <w:b/>
          <w:color w:val="000000" w:themeColor="text1"/>
          <w:sz w:val="26"/>
          <w:szCs w:val="26"/>
        </w:rPr>
        <w:t xml:space="preserve">la telemonitorización remota </w:t>
      </w:r>
      <w:r w:rsidRPr="00595A14">
        <w:rPr>
          <w:rFonts w:asciiTheme="minorHAnsi" w:hAnsiTheme="minorHAnsi" w:cstheme="minorHAnsi"/>
          <w:b/>
          <w:color w:val="000000" w:themeColor="text1"/>
          <w:sz w:val="26"/>
          <w:szCs w:val="26"/>
        </w:rPr>
        <w:t xml:space="preserve">mejora los resultados de mortalidad y supervivencia, y en él han participado profesionales de Nefrología del </w:t>
      </w:r>
      <w:r w:rsidRPr="00595A14">
        <w:rPr>
          <w:b/>
          <w:sz w:val="26"/>
          <w:szCs w:val="26"/>
        </w:rPr>
        <w:t>Hospital Clínic Barcelona, y el Hospital del Mar de Barcelona), y Hospital Joan XXIII de Tarragona.</w:t>
      </w:r>
    </w:p>
    <w:p w14:paraId="38B8AE1A" w14:textId="77777777" w:rsidR="00595A14" w:rsidRDefault="00595A14" w:rsidP="00595A14">
      <w:pPr>
        <w:jc w:val="both"/>
        <w:rPr>
          <w:rFonts w:asciiTheme="minorHAnsi" w:hAnsiTheme="minorHAnsi" w:cstheme="minorHAnsi"/>
          <w:b/>
          <w:color w:val="000000" w:themeColor="text1"/>
          <w:sz w:val="26"/>
          <w:szCs w:val="26"/>
        </w:rPr>
      </w:pPr>
    </w:p>
    <w:p w14:paraId="42C7EBBE" w14:textId="6BCBCD94" w:rsidR="00595A14" w:rsidRDefault="00595A14" w:rsidP="00595A14">
      <w:pPr>
        <w:jc w:val="both"/>
        <w:rPr>
          <w:rFonts w:asciiTheme="minorHAnsi" w:hAnsiTheme="minorHAnsi" w:cstheme="minorHAnsi"/>
          <w:b/>
          <w:color w:val="000000" w:themeColor="text1"/>
          <w:sz w:val="26"/>
          <w:szCs w:val="26"/>
        </w:rPr>
      </w:pPr>
      <w:r>
        <w:rPr>
          <w:rFonts w:asciiTheme="minorHAnsi" w:hAnsiTheme="minorHAnsi" w:cstheme="minorHAnsi"/>
          <w:b/>
          <w:color w:val="000000" w:themeColor="text1"/>
          <w:sz w:val="26"/>
          <w:szCs w:val="26"/>
        </w:rPr>
        <w:t xml:space="preserve">Se trata de un </w:t>
      </w:r>
      <w:r w:rsidRPr="006B31D3">
        <w:rPr>
          <w:rFonts w:asciiTheme="minorHAnsi" w:hAnsiTheme="minorHAnsi" w:cstheme="minorHAnsi"/>
          <w:b/>
          <w:color w:val="000000" w:themeColor="text1"/>
          <w:sz w:val="26"/>
          <w:szCs w:val="26"/>
        </w:rPr>
        <w:t>estudio multicéntrico incluyó a 232 pacientes de 16 hospitales españoles</w:t>
      </w:r>
    </w:p>
    <w:p w14:paraId="118BD5DA" w14:textId="77777777" w:rsidR="00143043" w:rsidRDefault="00143043" w:rsidP="00143043">
      <w:pPr>
        <w:jc w:val="both"/>
        <w:rPr>
          <w:rFonts w:asciiTheme="minorHAnsi" w:hAnsiTheme="minorHAnsi" w:cstheme="minorHAnsi"/>
          <w:b/>
          <w:sz w:val="26"/>
          <w:szCs w:val="26"/>
        </w:rPr>
      </w:pPr>
    </w:p>
    <w:p w14:paraId="3C97C9C9" w14:textId="3553F71D" w:rsidR="00802230" w:rsidRPr="006B31D3" w:rsidRDefault="00630D22" w:rsidP="00143043">
      <w:pPr>
        <w:jc w:val="both"/>
        <w:rPr>
          <w:rFonts w:asciiTheme="minorHAnsi" w:hAnsiTheme="minorHAnsi" w:cstheme="minorHAnsi"/>
          <w:b/>
          <w:sz w:val="26"/>
          <w:szCs w:val="26"/>
        </w:rPr>
      </w:pPr>
      <w:r w:rsidRPr="006B31D3">
        <w:rPr>
          <w:rFonts w:asciiTheme="minorHAnsi" w:hAnsiTheme="minorHAnsi" w:cstheme="minorHAnsi"/>
          <w:b/>
          <w:sz w:val="26"/>
          <w:szCs w:val="26"/>
        </w:rPr>
        <w:t>Esta investigación ha sido</w:t>
      </w:r>
      <w:r w:rsidR="00143043" w:rsidRPr="006B31D3">
        <w:rPr>
          <w:rFonts w:asciiTheme="minorHAnsi" w:hAnsiTheme="minorHAnsi" w:cstheme="minorHAnsi"/>
          <w:b/>
          <w:sz w:val="26"/>
          <w:szCs w:val="26"/>
        </w:rPr>
        <w:t xml:space="preserve"> presentad</w:t>
      </w:r>
      <w:r w:rsidRPr="006B31D3">
        <w:rPr>
          <w:rFonts w:asciiTheme="minorHAnsi" w:hAnsiTheme="minorHAnsi" w:cstheme="minorHAnsi"/>
          <w:b/>
          <w:sz w:val="26"/>
          <w:szCs w:val="26"/>
        </w:rPr>
        <w:t>a</w:t>
      </w:r>
      <w:r w:rsidR="00143043" w:rsidRPr="006B31D3">
        <w:rPr>
          <w:rFonts w:asciiTheme="minorHAnsi" w:hAnsiTheme="minorHAnsi" w:cstheme="minorHAnsi"/>
          <w:b/>
          <w:sz w:val="26"/>
          <w:szCs w:val="26"/>
        </w:rPr>
        <w:t xml:space="preserve"> en el 53</w:t>
      </w:r>
      <w:r w:rsidR="006B31D3">
        <w:rPr>
          <w:rFonts w:asciiTheme="minorHAnsi" w:hAnsiTheme="minorHAnsi" w:cstheme="minorHAnsi"/>
          <w:b/>
          <w:sz w:val="26"/>
          <w:szCs w:val="26"/>
        </w:rPr>
        <w:t>º</w:t>
      </w:r>
      <w:r w:rsidR="00143043" w:rsidRPr="006B31D3">
        <w:rPr>
          <w:rFonts w:asciiTheme="minorHAnsi" w:hAnsiTheme="minorHAnsi" w:cstheme="minorHAnsi"/>
          <w:b/>
          <w:sz w:val="26"/>
          <w:szCs w:val="26"/>
        </w:rPr>
        <w:t xml:space="preserve"> Congreso Nacional de la Sociedad Española de Nefrología (S.E.N</w:t>
      </w:r>
      <w:r w:rsidR="006B31D3">
        <w:rPr>
          <w:rFonts w:asciiTheme="minorHAnsi" w:hAnsiTheme="minorHAnsi" w:cstheme="minorHAnsi"/>
          <w:b/>
          <w:sz w:val="26"/>
          <w:szCs w:val="26"/>
        </w:rPr>
        <w:t>.</w:t>
      </w:r>
      <w:r w:rsidR="00143043" w:rsidRPr="006B31D3">
        <w:rPr>
          <w:rFonts w:asciiTheme="minorHAnsi" w:hAnsiTheme="minorHAnsi" w:cstheme="minorHAnsi"/>
          <w:b/>
          <w:sz w:val="26"/>
          <w:szCs w:val="26"/>
        </w:rPr>
        <w:t xml:space="preserve">), </w:t>
      </w:r>
      <w:r w:rsidR="00802230" w:rsidRPr="006B31D3">
        <w:rPr>
          <w:rFonts w:asciiTheme="minorHAnsi" w:hAnsiTheme="minorHAnsi" w:cstheme="minorHAnsi"/>
          <w:b/>
          <w:sz w:val="26"/>
          <w:szCs w:val="26"/>
        </w:rPr>
        <w:t xml:space="preserve">que se ha celebrado en Palma de Mallorca con la participación de </w:t>
      </w:r>
      <w:r w:rsidR="006B31D3" w:rsidRPr="006B31D3">
        <w:rPr>
          <w:rFonts w:asciiTheme="minorHAnsi" w:hAnsiTheme="minorHAnsi" w:cstheme="minorHAnsi"/>
          <w:b/>
          <w:sz w:val="26"/>
          <w:szCs w:val="26"/>
        </w:rPr>
        <w:t xml:space="preserve">casi </w:t>
      </w:r>
      <w:r w:rsidR="00802230" w:rsidRPr="006B31D3">
        <w:rPr>
          <w:rFonts w:asciiTheme="minorHAnsi" w:hAnsiTheme="minorHAnsi" w:cstheme="minorHAnsi"/>
          <w:b/>
          <w:sz w:val="26"/>
          <w:szCs w:val="26"/>
        </w:rPr>
        <w:t>1.</w:t>
      </w:r>
      <w:r w:rsidR="006B31D3" w:rsidRPr="006B31D3">
        <w:rPr>
          <w:rFonts w:asciiTheme="minorHAnsi" w:hAnsiTheme="minorHAnsi" w:cstheme="minorHAnsi"/>
          <w:b/>
          <w:sz w:val="26"/>
          <w:szCs w:val="26"/>
        </w:rPr>
        <w:t>3</w:t>
      </w:r>
      <w:r w:rsidR="00802230" w:rsidRPr="006B31D3">
        <w:rPr>
          <w:rFonts w:asciiTheme="minorHAnsi" w:hAnsiTheme="minorHAnsi" w:cstheme="minorHAnsi"/>
          <w:b/>
          <w:sz w:val="26"/>
          <w:szCs w:val="26"/>
        </w:rPr>
        <w:t>00 nefrólogos y expertos nacionales e internacionales</w:t>
      </w:r>
      <w:r w:rsidR="000F58FA" w:rsidRPr="006B31D3">
        <w:rPr>
          <w:rFonts w:asciiTheme="minorHAnsi" w:hAnsiTheme="minorHAnsi" w:cstheme="minorHAnsi"/>
          <w:b/>
          <w:sz w:val="26"/>
          <w:szCs w:val="26"/>
        </w:rPr>
        <w:t>.</w:t>
      </w:r>
    </w:p>
    <w:p w14:paraId="262509B3" w14:textId="77777777" w:rsidR="00802230" w:rsidRDefault="00802230" w:rsidP="00143043">
      <w:pPr>
        <w:jc w:val="both"/>
        <w:rPr>
          <w:rFonts w:asciiTheme="minorHAnsi" w:hAnsiTheme="minorHAnsi" w:cstheme="minorHAnsi"/>
          <w:b/>
          <w:sz w:val="28"/>
          <w:szCs w:val="28"/>
        </w:rPr>
      </w:pPr>
    </w:p>
    <w:p w14:paraId="75F1DE28" w14:textId="1A0BF25D" w:rsidR="00802230" w:rsidRPr="00133FCB" w:rsidRDefault="00802230" w:rsidP="00143043">
      <w:pPr>
        <w:jc w:val="both"/>
        <w:rPr>
          <w:rFonts w:asciiTheme="minorHAnsi" w:hAnsiTheme="minorHAnsi" w:cstheme="minorHAnsi"/>
          <w:sz w:val="24"/>
          <w:szCs w:val="24"/>
        </w:rPr>
      </w:pPr>
      <w:r w:rsidRPr="00133FCB">
        <w:rPr>
          <w:rFonts w:asciiTheme="minorHAnsi" w:hAnsiTheme="minorHAnsi" w:cstheme="minorHAnsi"/>
          <w:b/>
          <w:sz w:val="24"/>
          <w:szCs w:val="24"/>
        </w:rPr>
        <w:t xml:space="preserve">Palma de Mallorca, </w:t>
      </w:r>
      <w:r w:rsidR="00CB5218">
        <w:rPr>
          <w:rFonts w:asciiTheme="minorHAnsi" w:hAnsiTheme="minorHAnsi" w:cstheme="minorHAnsi"/>
          <w:b/>
          <w:sz w:val="24"/>
          <w:szCs w:val="24"/>
        </w:rPr>
        <w:t>15</w:t>
      </w:r>
      <w:r w:rsidRPr="00133FCB">
        <w:rPr>
          <w:rFonts w:asciiTheme="minorHAnsi" w:hAnsiTheme="minorHAnsi" w:cstheme="minorHAnsi"/>
          <w:b/>
          <w:sz w:val="24"/>
          <w:szCs w:val="24"/>
        </w:rPr>
        <w:t xml:space="preserve"> de noviembre. </w:t>
      </w:r>
      <w:r w:rsidRPr="00133FCB">
        <w:rPr>
          <w:rFonts w:asciiTheme="minorHAnsi" w:hAnsiTheme="minorHAnsi" w:cstheme="minorHAnsi"/>
          <w:sz w:val="24"/>
          <w:szCs w:val="24"/>
        </w:rPr>
        <w:t xml:space="preserve">Cuando la Enfermedad Renal Crónica </w:t>
      </w:r>
      <w:r w:rsidR="002077A5" w:rsidRPr="00133FCB">
        <w:rPr>
          <w:rFonts w:asciiTheme="minorHAnsi" w:hAnsiTheme="minorHAnsi" w:cstheme="minorHAnsi"/>
          <w:sz w:val="24"/>
          <w:szCs w:val="24"/>
        </w:rPr>
        <w:t xml:space="preserve">(ERC) </w:t>
      </w:r>
      <w:r w:rsidRPr="00133FCB">
        <w:rPr>
          <w:rFonts w:asciiTheme="minorHAnsi" w:hAnsiTheme="minorHAnsi" w:cstheme="minorHAnsi"/>
          <w:sz w:val="24"/>
          <w:szCs w:val="24"/>
        </w:rPr>
        <w:t xml:space="preserve">llega a sus estadios más avanzados, </w:t>
      </w:r>
      <w:r w:rsidR="00F92A8B" w:rsidRPr="00133FCB">
        <w:rPr>
          <w:rFonts w:asciiTheme="minorHAnsi" w:hAnsiTheme="minorHAnsi" w:cstheme="minorHAnsi"/>
          <w:sz w:val="24"/>
          <w:szCs w:val="24"/>
        </w:rPr>
        <w:t xml:space="preserve">los pacientes necesitan un tratamiento sustitutivo de la función renal. Para aquellos en los que está indicado, el trasplante es la primera opción. Pero para aquellos que están en espera de </w:t>
      </w:r>
      <w:r w:rsidR="002077A5" w:rsidRPr="00133FCB">
        <w:rPr>
          <w:rFonts w:asciiTheme="minorHAnsi" w:hAnsiTheme="minorHAnsi" w:cstheme="minorHAnsi"/>
          <w:sz w:val="24"/>
          <w:szCs w:val="24"/>
        </w:rPr>
        <w:t xml:space="preserve">un </w:t>
      </w:r>
      <w:r w:rsidR="00F92A8B" w:rsidRPr="00133FCB">
        <w:rPr>
          <w:rFonts w:asciiTheme="minorHAnsi" w:hAnsiTheme="minorHAnsi" w:cstheme="minorHAnsi"/>
          <w:sz w:val="24"/>
          <w:szCs w:val="24"/>
        </w:rPr>
        <w:t>órgano o para los que el trasplante no es posible, las opciones son</w:t>
      </w:r>
      <w:r w:rsidR="002077A5" w:rsidRPr="00133FCB">
        <w:rPr>
          <w:rFonts w:asciiTheme="minorHAnsi" w:hAnsiTheme="minorHAnsi" w:cstheme="minorHAnsi"/>
          <w:sz w:val="24"/>
          <w:szCs w:val="24"/>
        </w:rPr>
        <w:t xml:space="preserve"> la</w:t>
      </w:r>
      <w:r w:rsidR="00F92A8B" w:rsidRPr="00133FCB">
        <w:rPr>
          <w:rFonts w:asciiTheme="minorHAnsi" w:hAnsiTheme="minorHAnsi" w:cstheme="minorHAnsi"/>
          <w:sz w:val="24"/>
          <w:szCs w:val="24"/>
        </w:rPr>
        <w:t xml:space="preserve"> hemodiálisis y </w:t>
      </w:r>
      <w:r w:rsidR="00561639" w:rsidRPr="00133FCB">
        <w:rPr>
          <w:rFonts w:asciiTheme="minorHAnsi" w:hAnsiTheme="minorHAnsi" w:cstheme="minorHAnsi"/>
          <w:sz w:val="24"/>
          <w:szCs w:val="24"/>
        </w:rPr>
        <w:t xml:space="preserve">la </w:t>
      </w:r>
      <w:r w:rsidR="00F92A8B" w:rsidRPr="00133FCB">
        <w:rPr>
          <w:rFonts w:asciiTheme="minorHAnsi" w:hAnsiTheme="minorHAnsi" w:cstheme="minorHAnsi"/>
          <w:sz w:val="24"/>
          <w:szCs w:val="24"/>
        </w:rPr>
        <w:t xml:space="preserve">diálisis peritoneal. Esta última se realiza en </w:t>
      </w:r>
      <w:r w:rsidR="002077A5" w:rsidRPr="00133FCB">
        <w:rPr>
          <w:rFonts w:asciiTheme="minorHAnsi" w:hAnsiTheme="minorHAnsi" w:cstheme="minorHAnsi"/>
          <w:sz w:val="24"/>
          <w:szCs w:val="24"/>
        </w:rPr>
        <w:t>casa</w:t>
      </w:r>
      <w:r w:rsidR="00F92A8B" w:rsidRPr="00133FCB">
        <w:rPr>
          <w:rFonts w:asciiTheme="minorHAnsi" w:hAnsiTheme="minorHAnsi" w:cstheme="minorHAnsi"/>
          <w:sz w:val="24"/>
          <w:szCs w:val="24"/>
        </w:rPr>
        <w:t>, pero su empleo es aún minoritario entre los pacientes, en parte por razones culturales, pero en gran medida también por la falta de apoyo y los problemas de auto</w:t>
      </w:r>
      <w:r w:rsidR="00C7016A" w:rsidRPr="00133FCB">
        <w:rPr>
          <w:rFonts w:asciiTheme="minorHAnsi" w:hAnsiTheme="minorHAnsi" w:cstheme="minorHAnsi"/>
          <w:sz w:val="24"/>
          <w:szCs w:val="24"/>
        </w:rPr>
        <w:t xml:space="preserve">nomía que tienen estas personas, mucha de ellas mayores. </w:t>
      </w:r>
      <w:r w:rsidR="00F92A8B" w:rsidRPr="00133FCB">
        <w:rPr>
          <w:rFonts w:asciiTheme="minorHAnsi" w:hAnsiTheme="minorHAnsi" w:cstheme="minorHAnsi"/>
          <w:sz w:val="24"/>
          <w:szCs w:val="24"/>
        </w:rPr>
        <w:t>De ahí que los nefrólogos vengan insistiendo en los últimos años en la importancia de promover la diálisis peritoneal con recursos de apoyo que favorezcan la aceptación y adherencia al tratamiento domiciliario.</w:t>
      </w:r>
    </w:p>
    <w:p w14:paraId="5AE4A555" w14:textId="77777777" w:rsidR="00F92A8B" w:rsidRPr="00133FCB" w:rsidRDefault="00F92A8B" w:rsidP="00143043">
      <w:pPr>
        <w:jc w:val="both"/>
        <w:rPr>
          <w:rFonts w:asciiTheme="minorHAnsi" w:hAnsiTheme="minorHAnsi" w:cstheme="minorHAnsi"/>
          <w:sz w:val="24"/>
          <w:szCs w:val="24"/>
        </w:rPr>
      </w:pPr>
    </w:p>
    <w:p w14:paraId="10A79103" w14:textId="033EBBFA" w:rsidR="002E41A9" w:rsidRPr="00133FCB" w:rsidRDefault="00C7016A" w:rsidP="002E41A9">
      <w:pPr>
        <w:jc w:val="both"/>
        <w:rPr>
          <w:rFonts w:asciiTheme="minorHAnsi" w:hAnsiTheme="minorHAnsi" w:cstheme="minorHAnsi"/>
          <w:sz w:val="24"/>
          <w:szCs w:val="24"/>
        </w:rPr>
      </w:pPr>
      <w:r w:rsidRPr="00133FCB">
        <w:rPr>
          <w:rFonts w:asciiTheme="minorHAnsi" w:hAnsiTheme="minorHAnsi" w:cstheme="minorHAnsi"/>
          <w:sz w:val="24"/>
          <w:szCs w:val="24"/>
        </w:rPr>
        <w:lastRenderedPageBreak/>
        <w:t>U</w:t>
      </w:r>
      <w:r w:rsidR="002E41A9" w:rsidRPr="00133FCB">
        <w:rPr>
          <w:rFonts w:asciiTheme="minorHAnsi" w:hAnsiTheme="minorHAnsi" w:cstheme="minorHAnsi"/>
          <w:sz w:val="24"/>
          <w:szCs w:val="24"/>
        </w:rPr>
        <w:t xml:space="preserve">na de esas posibilidades </w:t>
      </w:r>
      <w:r w:rsidR="002077A5" w:rsidRPr="00133FCB">
        <w:rPr>
          <w:rFonts w:asciiTheme="minorHAnsi" w:hAnsiTheme="minorHAnsi" w:cstheme="minorHAnsi"/>
          <w:sz w:val="24"/>
          <w:szCs w:val="24"/>
        </w:rPr>
        <w:t xml:space="preserve">es </w:t>
      </w:r>
      <w:r w:rsidR="002E41A9" w:rsidRPr="00133FCB">
        <w:rPr>
          <w:rFonts w:asciiTheme="minorHAnsi" w:hAnsiTheme="minorHAnsi" w:cstheme="minorHAnsi"/>
          <w:sz w:val="24"/>
          <w:szCs w:val="24"/>
        </w:rPr>
        <w:t xml:space="preserve">el apoyo presencial al paciente a través de profesionales sanitarios y sociales y otra es el apoyo al paciente de forma remota. </w:t>
      </w:r>
      <w:r w:rsidR="008364C4">
        <w:rPr>
          <w:rFonts w:asciiTheme="minorHAnsi" w:hAnsiTheme="minorHAnsi" w:cstheme="minorHAnsi"/>
          <w:sz w:val="24"/>
          <w:szCs w:val="24"/>
        </w:rPr>
        <w:t xml:space="preserve">Casi </w:t>
      </w:r>
      <w:r w:rsidR="002E41A9" w:rsidRPr="00133FCB">
        <w:rPr>
          <w:rFonts w:asciiTheme="minorHAnsi" w:hAnsiTheme="minorHAnsi" w:cstheme="minorHAnsi"/>
          <w:sz w:val="24"/>
          <w:szCs w:val="24"/>
        </w:rPr>
        <w:t>1</w:t>
      </w:r>
      <w:r w:rsidR="002077A5" w:rsidRPr="00133FCB">
        <w:rPr>
          <w:rFonts w:asciiTheme="minorHAnsi" w:hAnsiTheme="minorHAnsi" w:cstheme="minorHAnsi"/>
          <w:sz w:val="24"/>
          <w:szCs w:val="24"/>
        </w:rPr>
        <w:t>.</w:t>
      </w:r>
      <w:r w:rsidR="008364C4">
        <w:rPr>
          <w:rFonts w:asciiTheme="minorHAnsi" w:hAnsiTheme="minorHAnsi" w:cstheme="minorHAnsi"/>
          <w:sz w:val="24"/>
          <w:szCs w:val="24"/>
        </w:rPr>
        <w:t>3</w:t>
      </w:r>
      <w:r w:rsidR="002E41A9" w:rsidRPr="00133FCB">
        <w:rPr>
          <w:rFonts w:asciiTheme="minorHAnsi" w:hAnsiTheme="minorHAnsi" w:cstheme="minorHAnsi"/>
          <w:sz w:val="24"/>
          <w:szCs w:val="24"/>
        </w:rPr>
        <w:t xml:space="preserve">00 nefrólogos y expertos nacionales e internacionales </w:t>
      </w:r>
      <w:r w:rsidR="008364C4">
        <w:rPr>
          <w:rFonts w:asciiTheme="minorHAnsi" w:hAnsiTheme="minorHAnsi" w:cstheme="minorHAnsi"/>
          <w:sz w:val="24"/>
          <w:szCs w:val="24"/>
        </w:rPr>
        <w:t xml:space="preserve">han </w:t>
      </w:r>
      <w:r w:rsidR="002E41A9" w:rsidRPr="00133FCB">
        <w:rPr>
          <w:rFonts w:asciiTheme="minorHAnsi" w:hAnsiTheme="minorHAnsi" w:cstheme="minorHAnsi"/>
          <w:sz w:val="24"/>
          <w:szCs w:val="24"/>
        </w:rPr>
        <w:t>debatido sobre esas dos posibilidades, y en general sobre cómo promover los tratamientos domiciliarios sustitutivos de la función renal en el 53</w:t>
      </w:r>
      <w:r w:rsidR="008364C4">
        <w:rPr>
          <w:rFonts w:asciiTheme="minorHAnsi" w:hAnsiTheme="minorHAnsi" w:cstheme="minorHAnsi"/>
          <w:sz w:val="24"/>
          <w:szCs w:val="24"/>
        </w:rPr>
        <w:t>º</w:t>
      </w:r>
      <w:r w:rsidR="002E41A9" w:rsidRPr="00133FCB">
        <w:rPr>
          <w:rFonts w:asciiTheme="minorHAnsi" w:hAnsiTheme="minorHAnsi" w:cstheme="minorHAnsi"/>
          <w:sz w:val="24"/>
          <w:szCs w:val="24"/>
        </w:rPr>
        <w:t xml:space="preserve"> </w:t>
      </w:r>
      <w:r w:rsidRPr="00133FCB">
        <w:rPr>
          <w:rFonts w:asciiTheme="minorHAnsi" w:hAnsiTheme="minorHAnsi" w:cstheme="minorHAnsi"/>
          <w:sz w:val="24"/>
          <w:szCs w:val="24"/>
        </w:rPr>
        <w:t>C</w:t>
      </w:r>
      <w:r w:rsidR="002E41A9" w:rsidRPr="00133FCB">
        <w:rPr>
          <w:rFonts w:asciiTheme="minorHAnsi" w:hAnsiTheme="minorHAnsi" w:cstheme="minorHAnsi"/>
          <w:sz w:val="24"/>
          <w:szCs w:val="24"/>
        </w:rPr>
        <w:t xml:space="preserve">ongreso </w:t>
      </w:r>
      <w:r w:rsidRPr="00133FCB">
        <w:rPr>
          <w:rFonts w:asciiTheme="minorHAnsi" w:hAnsiTheme="minorHAnsi" w:cstheme="minorHAnsi"/>
          <w:sz w:val="24"/>
          <w:szCs w:val="24"/>
        </w:rPr>
        <w:t>N</w:t>
      </w:r>
      <w:r w:rsidR="002E41A9" w:rsidRPr="00133FCB">
        <w:rPr>
          <w:rFonts w:asciiTheme="minorHAnsi" w:hAnsiTheme="minorHAnsi" w:cstheme="minorHAnsi"/>
          <w:sz w:val="24"/>
          <w:szCs w:val="24"/>
        </w:rPr>
        <w:t xml:space="preserve">acional de la </w:t>
      </w:r>
      <w:r w:rsidR="008364C4">
        <w:rPr>
          <w:rFonts w:asciiTheme="minorHAnsi" w:hAnsiTheme="minorHAnsi" w:cstheme="minorHAnsi"/>
          <w:sz w:val="24"/>
          <w:szCs w:val="24"/>
        </w:rPr>
        <w:t>Sociedad Española de Nefrología (S.E.N.)</w:t>
      </w:r>
      <w:r w:rsidR="002E41A9" w:rsidRPr="00133FCB">
        <w:rPr>
          <w:rFonts w:asciiTheme="minorHAnsi" w:hAnsiTheme="minorHAnsi" w:cstheme="minorHAnsi"/>
          <w:sz w:val="24"/>
          <w:szCs w:val="24"/>
        </w:rPr>
        <w:t xml:space="preserve">, que se </w:t>
      </w:r>
      <w:r w:rsidR="008364C4">
        <w:rPr>
          <w:rFonts w:asciiTheme="minorHAnsi" w:hAnsiTheme="minorHAnsi" w:cstheme="minorHAnsi"/>
          <w:sz w:val="24"/>
          <w:szCs w:val="24"/>
        </w:rPr>
        <w:t xml:space="preserve">ha celebrado </w:t>
      </w:r>
      <w:r w:rsidR="002E41A9" w:rsidRPr="00133FCB">
        <w:rPr>
          <w:rFonts w:asciiTheme="minorHAnsi" w:hAnsiTheme="minorHAnsi" w:cstheme="minorHAnsi"/>
          <w:sz w:val="24"/>
          <w:szCs w:val="24"/>
        </w:rPr>
        <w:t xml:space="preserve">en </w:t>
      </w:r>
      <w:r w:rsidRPr="00133FCB">
        <w:rPr>
          <w:rFonts w:asciiTheme="minorHAnsi" w:hAnsiTheme="minorHAnsi" w:cstheme="minorHAnsi"/>
          <w:sz w:val="24"/>
          <w:szCs w:val="24"/>
        </w:rPr>
        <w:t>P</w:t>
      </w:r>
      <w:r w:rsidR="002E41A9" w:rsidRPr="00133FCB">
        <w:rPr>
          <w:rFonts w:asciiTheme="minorHAnsi" w:hAnsiTheme="minorHAnsi" w:cstheme="minorHAnsi"/>
          <w:sz w:val="24"/>
          <w:szCs w:val="24"/>
        </w:rPr>
        <w:t xml:space="preserve">alma de </w:t>
      </w:r>
      <w:r w:rsidRPr="00133FCB">
        <w:rPr>
          <w:rFonts w:asciiTheme="minorHAnsi" w:hAnsiTheme="minorHAnsi" w:cstheme="minorHAnsi"/>
          <w:sz w:val="24"/>
          <w:szCs w:val="24"/>
        </w:rPr>
        <w:t>M</w:t>
      </w:r>
      <w:r w:rsidR="002E41A9" w:rsidRPr="00133FCB">
        <w:rPr>
          <w:rFonts w:asciiTheme="minorHAnsi" w:hAnsiTheme="minorHAnsi" w:cstheme="minorHAnsi"/>
          <w:sz w:val="24"/>
          <w:szCs w:val="24"/>
        </w:rPr>
        <w:t xml:space="preserve">allorca. En él se han conocido los primeros resultados </w:t>
      </w:r>
      <w:r w:rsidR="002E41A9" w:rsidRPr="00133FCB">
        <w:rPr>
          <w:rFonts w:asciiTheme="minorHAnsi" w:hAnsiTheme="minorHAnsi" w:cstheme="minorHAnsi"/>
          <w:color w:val="000000" w:themeColor="text1"/>
          <w:sz w:val="24"/>
          <w:szCs w:val="24"/>
        </w:rPr>
        <w:t>de un estudio multicéntrico que ha incluido a 232 pacientes de 16 hospitales españoles</w:t>
      </w:r>
      <w:r w:rsidR="002E41A9" w:rsidRPr="00133FCB">
        <w:rPr>
          <w:rFonts w:asciiTheme="minorHAnsi" w:hAnsiTheme="minorHAnsi" w:cstheme="minorHAnsi"/>
          <w:color w:val="FF0000"/>
          <w:sz w:val="24"/>
          <w:szCs w:val="24"/>
        </w:rPr>
        <w:t xml:space="preserve"> </w:t>
      </w:r>
      <w:r w:rsidR="002E41A9" w:rsidRPr="00133FCB">
        <w:rPr>
          <w:rFonts w:asciiTheme="minorHAnsi" w:hAnsiTheme="minorHAnsi" w:cstheme="minorHAnsi"/>
          <w:sz w:val="24"/>
          <w:szCs w:val="24"/>
        </w:rPr>
        <w:t>y que avala</w:t>
      </w:r>
      <w:r w:rsidRPr="00133FCB">
        <w:rPr>
          <w:rFonts w:asciiTheme="minorHAnsi" w:hAnsiTheme="minorHAnsi" w:cstheme="minorHAnsi"/>
          <w:sz w:val="24"/>
          <w:szCs w:val="24"/>
        </w:rPr>
        <w:t>, desde el punto de vista de los resultados clínicos,</w:t>
      </w:r>
      <w:r w:rsidR="002E41A9" w:rsidRPr="00133FCB">
        <w:rPr>
          <w:rFonts w:asciiTheme="minorHAnsi" w:hAnsiTheme="minorHAnsi" w:cstheme="minorHAnsi"/>
          <w:sz w:val="24"/>
          <w:szCs w:val="24"/>
        </w:rPr>
        <w:t xml:space="preserve"> la dedicación de recursos sanitarios para apoyar la diálisis en casa. </w:t>
      </w:r>
    </w:p>
    <w:p w14:paraId="0772DF7C" w14:textId="77777777" w:rsidR="002E41A9" w:rsidRPr="00133FCB" w:rsidRDefault="002E41A9" w:rsidP="002E41A9">
      <w:pPr>
        <w:jc w:val="both"/>
        <w:rPr>
          <w:rFonts w:asciiTheme="minorHAnsi" w:hAnsiTheme="minorHAnsi" w:cstheme="minorHAnsi"/>
          <w:sz w:val="24"/>
          <w:szCs w:val="24"/>
        </w:rPr>
      </w:pPr>
    </w:p>
    <w:p w14:paraId="5CF43EC9" w14:textId="7651A255" w:rsidR="002E41A9" w:rsidRPr="008364C4" w:rsidRDefault="00C7016A" w:rsidP="002E41A9">
      <w:pPr>
        <w:jc w:val="both"/>
        <w:rPr>
          <w:rFonts w:asciiTheme="minorHAnsi" w:hAnsiTheme="minorHAnsi" w:cstheme="minorHAnsi"/>
          <w:sz w:val="24"/>
          <w:szCs w:val="24"/>
        </w:rPr>
      </w:pPr>
      <w:r w:rsidRPr="008364C4">
        <w:rPr>
          <w:rFonts w:asciiTheme="minorHAnsi" w:hAnsiTheme="minorHAnsi" w:cstheme="minorHAnsi"/>
          <w:sz w:val="24"/>
          <w:szCs w:val="24"/>
        </w:rPr>
        <w:t>En este sentido, l</w:t>
      </w:r>
      <w:r w:rsidR="002E41A9" w:rsidRPr="008364C4">
        <w:rPr>
          <w:rFonts w:asciiTheme="minorHAnsi" w:hAnsiTheme="minorHAnsi" w:cstheme="minorHAnsi"/>
          <w:sz w:val="24"/>
          <w:szCs w:val="24"/>
        </w:rPr>
        <w:t>a investigación concluye que la telemonitorización remota</w:t>
      </w:r>
      <w:r w:rsidR="002077A5" w:rsidRPr="008364C4">
        <w:rPr>
          <w:rFonts w:asciiTheme="minorHAnsi" w:hAnsiTheme="minorHAnsi" w:cstheme="minorHAnsi"/>
          <w:sz w:val="24"/>
          <w:szCs w:val="24"/>
        </w:rPr>
        <w:t xml:space="preserve"> </w:t>
      </w:r>
      <w:r w:rsidR="00561639" w:rsidRPr="008364C4">
        <w:rPr>
          <w:rFonts w:asciiTheme="minorHAnsi" w:hAnsiTheme="minorHAnsi" w:cstheme="minorHAnsi"/>
          <w:sz w:val="24"/>
          <w:szCs w:val="24"/>
        </w:rPr>
        <w:t>(</w:t>
      </w:r>
      <w:r w:rsidR="00561639" w:rsidRPr="008364C4">
        <w:rPr>
          <w:rFonts w:asciiTheme="minorHAnsi" w:hAnsiTheme="minorHAnsi" w:cstheme="minorHAnsi"/>
          <w:color w:val="000000"/>
          <w:sz w:val="24"/>
          <w:szCs w:val="24"/>
        </w:rPr>
        <w:t>usando audio, v</w:t>
      </w:r>
      <w:r w:rsidR="008364C4">
        <w:rPr>
          <w:rFonts w:asciiTheme="minorHAnsi" w:hAnsiTheme="minorHAnsi" w:cstheme="minorHAnsi"/>
          <w:color w:val="000000"/>
          <w:sz w:val="24"/>
          <w:szCs w:val="24"/>
        </w:rPr>
        <w:t>í</w:t>
      </w:r>
      <w:r w:rsidR="00561639" w:rsidRPr="008364C4">
        <w:rPr>
          <w:rFonts w:asciiTheme="minorHAnsi" w:hAnsiTheme="minorHAnsi" w:cstheme="minorHAnsi"/>
          <w:color w:val="000000"/>
          <w:sz w:val="24"/>
          <w:szCs w:val="24"/>
        </w:rPr>
        <w:t>deo, sensores, datos electrónicos o una combinación de cualquiera de los anteriores)</w:t>
      </w:r>
      <w:r w:rsidR="002E41A9" w:rsidRPr="008364C4">
        <w:rPr>
          <w:rFonts w:asciiTheme="minorHAnsi" w:hAnsiTheme="minorHAnsi" w:cstheme="minorHAnsi"/>
          <w:sz w:val="24"/>
          <w:szCs w:val="24"/>
        </w:rPr>
        <w:t xml:space="preserve"> podría asociarse a una mayor supervivencia de los pacientes con </w:t>
      </w:r>
      <w:r w:rsidR="008364C4">
        <w:rPr>
          <w:rFonts w:asciiTheme="minorHAnsi" w:hAnsiTheme="minorHAnsi" w:cstheme="minorHAnsi"/>
          <w:sz w:val="24"/>
          <w:szCs w:val="24"/>
        </w:rPr>
        <w:t>E</w:t>
      </w:r>
      <w:r w:rsidR="002E41A9" w:rsidRPr="008364C4">
        <w:rPr>
          <w:rFonts w:asciiTheme="minorHAnsi" w:hAnsiTheme="minorHAnsi" w:cstheme="minorHAnsi"/>
          <w:sz w:val="24"/>
          <w:szCs w:val="24"/>
        </w:rPr>
        <w:t xml:space="preserve">nfermedad </w:t>
      </w:r>
      <w:r w:rsidR="008364C4">
        <w:rPr>
          <w:rFonts w:asciiTheme="minorHAnsi" w:hAnsiTheme="minorHAnsi" w:cstheme="minorHAnsi"/>
          <w:sz w:val="24"/>
          <w:szCs w:val="24"/>
        </w:rPr>
        <w:t>R</w:t>
      </w:r>
      <w:r w:rsidR="002E41A9" w:rsidRPr="008364C4">
        <w:rPr>
          <w:rFonts w:asciiTheme="minorHAnsi" w:hAnsiTheme="minorHAnsi" w:cstheme="minorHAnsi"/>
          <w:sz w:val="24"/>
          <w:szCs w:val="24"/>
        </w:rPr>
        <w:t xml:space="preserve">enal </w:t>
      </w:r>
      <w:r w:rsidR="008364C4">
        <w:rPr>
          <w:rFonts w:asciiTheme="minorHAnsi" w:hAnsiTheme="minorHAnsi" w:cstheme="minorHAnsi"/>
          <w:sz w:val="24"/>
          <w:szCs w:val="24"/>
        </w:rPr>
        <w:t>C</w:t>
      </w:r>
      <w:r w:rsidR="002E41A9" w:rsidRPr="008364C4">
        <w:rPr>
          <w:rFonts w:asciiTheme="minorHAnsi" w:hAnsiTheme="minorHAnsi" w:cstheme="minorHAnsi"/>
          <w:sz w:val="24"/>
          <w:szCs w:val="24"/>
        </w:rPr>
        <w:t>rónica que se someten a tratamientos sustitutivos domiciliarios. En concreto, el estudio arroja mejores resultados de supervivencia</w:t>
      </w:r>
      <w:r w:rsidR="00BE3CEC" w:rsidRPr="008364C4">
        <w:rPr>
          <w:rFonts w:asciiTheme="minorHAnsi" w:hAnsiTheme="minorHAnsi" w:cstheme="minorHAnsi"/>
          <w:sz w:val="24"/>
          <w:szCs w:val="24"/>
        </w:rPr>
        <w:t xml:space="preserve"> en técnica</w:t>
      </w:r>
      <w:r w:rsidR="002E41A9" w:rsidRPr="008364C4">
        <w:rPr>
          <w:rFonts w:asciiTheme="minorHAnsi" w:hAnsiTheme="minorHAnsi" w:cstheme="minorHAnsi"/>
          <w:sz w:val="24"/>
          <w:szCs w:val="24"/>
        </w:rPr>
        <w:t xml:space="preserve"> antes y después de aplicar PSM</w:t>
      </w:r>
      <w:r w:rsidR="00BE3CEC" w:rsidRPr="008364C4">
        <w:rPr>
          <w:rFonts w:asciiTheme="minorHAnsi" w:hAnsiTheme="minorHAnsi" w:cstheme="minorHAnsi"/>
          <w:sz w:val="24"/>
          <w:szCs w:val="24"/>
        </w:rPr>
        <w:t xml:space="preserve"> (</w:t>
      </w:r>
      <w:r w:rsidR="008364C4">
        <w:rPr>
          <w:rFonts w:asciiTheme="minorHAnsi" w:hAnsiTheme="minorHAnsi" w:cstheme="minorHAnsi"/>
          <w:sz w:val="24"/>
          <w:szCs w:val="24"/>
        </w:rPr>
        <w:t>P</w:t>
      </w:r>
      <w:r w:rsidR="00BE3CEC" w:rsidRPr="008364C4">
        <w:rPr>
          <w:rFonts w:asciiTheme="minorHAnsi" w:hAnsiTheme="minorHAnsi" w:cstheme="minorHAnsi"/>
          <w:sz w:val="24"/>
          <w:szCs w:val="24"/>
        </w:rPr>
        <w:t>ropensity Score Matching)</w:t>
      </w:r>
      <w:r w:rsidR="008364C4">
        <w:rPr>
          <w:rFonts w:asciiTheme="minorHAnsi" w:hAnsiTheme="minorHAnsi" w:cstheme="minorHAnsi"/>
          <w:sz w:val="24"/>
          <w:szCs w:val="24"/>
        </w:rPr>
        <w:t xml:space="preserve"> -</w:t>
      </w:r>
      <w:r w:rsidR="002E41A9" w:rsidRPr="008364C4">
        <w:rPr>
          <w:rFonts w:asciiTheme="minorHAnsi" w:hAnsiTheme="minorHAnsi" w:cstheme="minorHAnsi"/>
          <w:sz w:val="24"/>
          <w:szCs w:val="24"/>
        </w:rPr>
        <w:t>una técnica estadística de eliminación de sesgos</w:t>
      </w:r>
      <w:r w:rsidR="00BE3CEC" w:rsidRPr="008364C4">
        <w:rPr>
          <w:rFonts w:asciiTheme="minorHAnsi" w:hAnsiTheme="minorHAnsi" w:cstheme="minorHAnsi"/>
          <w:sz w:val="24"/>
          <w:szCs w:val="24"/>
        </w:rPr>
        <w:t xml:space="preserve"> de selección</w:t>
      </w:r>
      <w:r w:rsidR="002E41A9" w:rsidRPr="008364C4">
        <w:rPr>
          <w:rFonts w:asciiTheme="minorHAnsi" w:hAnsiTheme="minorHAnsi" w:cstheme="minorHAnsi"/>
          <w:sz w:val="24"/>
          <w:szCs w:val="24"/>
        </w:rPr>
        <w:t xml:space="preserve"> que se utiliza habitualme</w:t>
      </w:r>
      <w:r w:rsidRPr="008364C4">
        <w:rPr>
          <w:rFonts w:asciiTheme="minorHAnsi" w:hAnsiTheme="minorHAnsi" w:cstheme="minorHAnsi"/>
          <w:sz w:val="24"/>
          <w:szCs w:val="24"/>
        </w:rPr>
        <w:t>nte en estudios observacionales</w:t>
      </w:r>
      <w:r w:rsidR="008364C4" w:rsidRPr="008364C4">
        <w:rPr>
          <w:rFonts w:asciiTheme="minorHAnsi" w:hAnsiTheme="minorHAnsi" w:cstheme="minorHAnsi"/>
          <w:sz w:val="24"/>
          <w:szCs w:val="24"/>
        </w:rPr>
        <w:t>-</w:t>
      </w:r>
      <w:r w:rsidR="00BE3CEC" w:rsidRPr="008364C4">
        <w:rPr>
          <w:rFonts w:asciiTheme="minorHAnsi" w:hAnsiTheme="minorHAnsi" w:cstheme="minorHAnsi"/>
          <w:sz w:val="24"/>
          <w:szCs w:val="24"/>
        </w:rPr>
        <w:t>,</w:t>
      </w:r>
      <w:r w:rsidR="00561639" w:rsidRPr="008364C4">
        <w:rPr>
          <w:rFonts w:asciiTheme="minorHAnsi" w:hAnsiTheme="minorHAnsi" w:cstheme="minorHAnsi"/>
          <w:sz w:val="24"/>
          <w:szCs w:val="24"/>
        </w:rPr>
        <w:t xml:space="preserve"> </w:t>
      </w:r>
      <w:r w:rsidR="002E41A9" w:rsidRPr="008364C4">
        <w:rPr>
          <w:rFonts w:asciiTheme="minorHAnsi" w:hAnsiTheme="minorHAnsi" w:cstheme="minorHAnsi"/>
          <w:sz w:val="24"/>
          <w:szCs w:val="24"/>
        </w:rPr>
        <w:t>y mejores</w:t>
      </w:r>
      <w:r w:rsidR="000F58FA" w:rsidRPr="008364C4">
        <w:rPr>
          <w:rFonts w:asciiTheme="minorHAnsi" w:hAnsiTheme="minorHAnsi" w:cstheme="minorHAnsi"/>
          <w:sz w:val="24"/>
          <w:szCs w:val="24"/>
        </w:rPr>
        <w:t xml:space="preserve"> </w:t>
      </w:r>
      <w:r w:rsidR="002E41A9" w:rsidRPr="008364C4">
        <w:rPr>
          <w:rFonts w:asciiTheme="minorHAnsi" w:hAnsiTheme="minorHAnsi" w:cstheme="minorHAnsi"/>
          <w:sz w:val="24"/>
          <w:szCs w:val="24"/>
        </w:rPr>
        <w:t xml:space="preserve">resultados tanto de mortalidad como de supervivencia técnica antes de su aplicación. </w:t>
      </w:r>
      <w:r w:rsidR="00630D22" w:rsidRPr="008364C4">
        <w:rPr>
          <w:rFonts w:asciiTheme="minorHAnsi" w:hAnsiTheme="minorHAnsi" w:cstheme="minorHAnsi"/>
          <w:sz w:val="24"/>
          <w:szCs w:val="24"/>
        </w:rPr>
        <w:t>“A la luz de estos resultados, la telemonitorización remota podría ser una herramienta segura y útil para los pacientes en diálisis peritoneal mejorando las prestaciones de esta terapia” ha manifestado el Dr</w:t>
      </w:r>
      <w:r w:rsidR="00133FCB" w:rsidRPr="008364C4">
        <w:rPr>
          <w:rFonts w:asciiTheme="minorHAnsi" w:hAnsiTheme="minorHAnsi" w:cstheme="minorHAnsi"/>
          <w:sz w:val="24"/>
          <w:szCs w:val="24"/>
        </w:rPr>
        <w:t xml:space="preserve">. Francisco Javier Centellas, del Complejo Hospitalario Universitario de Albacete, que ha liderado este estudio. </w:t>
      </w:r>
    </w:p>
    <w:p w14:paraId="21197B57" w14:textId="77777777" w:rsidR="00143043" w:rsidRPr="00133FCB" w:rsidRDefault="00143043" w:rsidP="00293C2D">
      <w:pPr>
        <w:jc w:val="both"/>
        <w:rPr>
          <w:rFonts w:asciiTheme="minorHAnsi" w:hAnsiTheme="minorHAnsi" w:cstheme="minorHAnsi"/>
          <w:sz w:val="24"/>
          <w:szCs w:val="24"/>
        </w:rPr>
      </w:pPr>
    </w:p>
    <w:p w14:paraId="699D75AB" w14:textId="05009DED" w:rsidR="002A2742" w:rsidRPr="00133FCB" w:rsidRDefault="002A2742" w:rsidP="00293C2D">
      <w:pPr>
        <w:jc w:val="both"/>
        <w:rPr>
          <w:rFonts w:asciiTheme="minorHAnsi" w:hAnsiTheme="minorHAnsi" w:cstheme="minorHAnsi"/>
          <w:sz w:val="24"/>
          <w:szCs w:val="24"/>
        </w:rPr>
      </w:pPr>
      <w:r w:rsidRPr="00133FCB">
        <w:rPr>
          <w:rFonts w:asciiTheme="minorHAnsi" w:hAnsiTheme="minorHAnsi" w:cstheme="minorHAnsi"/>
          <w:sz w:val="24"/>
          <w:szCs w:val="24"/>
        </w:rPr>
        <w:t>Pero, además de mejorar los resultados sanitarios, los expertos de la S</w:t>
      </w:r>
      <w:r w:rsidR="002077A5" w:rsidRPr="00133FCB">
        <w:rPr>
          <w:rFonts w:asciiTheme="minorHAnsi" w:hAnsiTheme="minorHAnsi" w:cstheme="minorHAnsi"/>
          <w:sz w:val="24"/>
          <w:szCs w:val="24"/>
        </w:rPr>
        <w:t>.E.N.</w:t>
      </w:r>
      <w:r w:rsidRPr="00133FCB">
        <w:rPr>
          <w:rFonts w:asciiTheme="minorHAnsi" w:hAnsiTheme="minorHAnsi" w:cstheme="minorHAnsi"/>
          <w:sz w:val="24"/>
          <w:szCs w:val="24"/>
        </w:rPr>
        <w:t xml:space="preserve"> consideran que este</w:t>
      </w:r>
      <w:r w:rsidR="00C7016A" w:rsidRPr="00133FCB">
        <w:rPr>
          <w:rFonts w:asciiTheme="minorHAnsi" w:hAnsiTheme="minorHAnsi" w:cstheme="minorHAnsi"/>
          <w:sz w:val="24"/>
          <w:szCs w:val="24"/>
        </w:rPr>
        <w:t xml:space="preserve"> apoyo remoto</w:t>
      </w:r>
      <w:r w:rsidRPr="00133FCB">
        <w:rPr>
          <w:rFonts w:asciiTheme="minorHAnsi" w:hAnsiTheme="minorHAnsi" w:cstheme="minorHAnsi"/>
          <w:sz w:val="24"/>
          <w:szCs w:val="24"/>
        </w:rPr>
        <w:t xml:space="preserve"> puede ser un recurso de valor para promover un gran cambio cultural a favor de los tratamientos domiciliarios. Y es que d</w:t>
      </w:r>
      <w:r w:rsidRPr="00133FCB">
        <w:rPr>
          <w:rFonts w:cstheme="minorHAnsi"/>
          <w:sz w:val="24"/>
          <w:szCs w:val="24"/>
        </w:rPr>
        <w:t>e todos los</w:t>
      </w:r>
      <w:r w:rsidR="00C7016A" w:rsidRPr="00133FCB">
        <w:rPr>
          <w:rFonts w:cstheme="minorHAnsi"/>
          <w:sz w:val="24"/>
          <w:szCs w:val="24"/>
        </w:rPr>
        <w:t xml:space="preserve"> pacientes</w:t>
      </w:r>
      <w:r w:rsidRPr="00133FCB">
        <w:rPr>
          <w:rFonts w:cstheme="minorHAnsi"/>
          <w:sz w:val="24"/>
          <w:szCs w:val="24"/>
        </w:rPr>
        <w:t xml:space="preserve"> que </w:t>
      </w:r>
      <w:r w:rsidR="00C7016A" w:rsidRPr="00133FCB">
        <w:rPr>
          <w:rFonts w:cstheme="minorHAnsi"/>
          <w:sz w:val="24"/>
          <w:szCs w:val="24"/>
        </w:rPr>
        <w:t>inici</w:t>
      </w:r>
      <w:r w:rsidR="0047310F" w:rsidRPr="00133FCB">
        <w:rPr>
          <w:rFonts w:cstheme="minorHAnsi"/>
          <w:sz w:val="24"/>
          <w:szCs w:val="24"/>
        </w:rPr>
        <w:t xml:space="preserve">aron tratamiento renal </w:t>
      </w:r>
      <w:r w:rsidRPr="00133FCB">
        <w:rPr>
          <w:rFonts w:cstheme="minorHAnsi"/>
          <w:sz w:val="24"/>
          <w:szCs w:val="24"/>
        </w:rPr>
        <w:t xml:space="preserve">sustitutivo en 2021, </w:t>
      </w:r>
      <w:r w:rsidR="00C7016A" w:rsidRPr="00133FCB">
        <w:rPr>
          <w:rFonts w:cstheme="minorHAnsi"/>
          <w:color w:val="000000"/>
          <w:spacing w:val="6"/>
          <w:sz w:val="24"/>
          <w:szCs w:val="24"/>
          <w:shd w:val="clear" w:color="auto" w:fill="FFFFFF"/>
        </w:rPr>
        <w:t>menos del 20% opta</w:t>
      </w:r>
      <w:r w:rsidRPr="00133FCB">
        <w:rPr>
          <w:rFonts w:cstheme="minorHAnsi"/>
          <w:color w:val="000000"/>
          <w:spacing w:val="6"/>
          <w:sz w:val="24"/>
          <w:szCs w:val="24"/>
          <w:shd w:val="clear" w:color="auto" w:fill="FFFFFF"/>
        </w:rPr>
        <w:t xml:space="preserve"> por la diálisis</w:t>
      </w:r>
      <w:r w:rsidR="0047310F" w:rsidRPr="00133FCB">
        <w:rPr>
          <w:rFonts w:cstheme="minorHAnsi"/>
          <w:color w:val="000000"/>
          <w:spacing w:val="6"/>
          <w:sz w:val="24"/>
          <w:szCs w:val="24"/>
          <w:shd w:val="clear" w:color="auto" w:fill="FFFFFF"/>
        </w:rPr>
        <w:t xml:space="preserve"> domiciliaria</w:t>
      </w:r>
      <w:r w:rsidRPr="00133FCB">
        <w:rPr>
          <w:rFonts w:cstheme="minorHAnsi"/>
          <w:color w:val="000000"/>
          <w:spacing w:val="6"/>
          <w:sz w:val="24"/>
          <w:szCs w:val="24"/>
          <w:shd w:val="clear" w:color="auto" w:fill="FFFFFF"/>
        </w:rPr>
        <w:t>, frente a</w:t>
      </w:r>
      <w:r w:rsidR="00C7016A" w:rsidRPr="00133FCB">
        <w:rPr>
          <w:rFonts w:cstheme="minorHAnsi"/>
          <w:color w:val="000000"/>
          <w:spacing w:val="6"/>
          <w:sz w:val="24"/>
          <w:szCs w:val="24"/>
          <w:shd w:val="clear" w:color="auto" w:fill="FFFFFF"/>
        </w:rPr>
        <w:t xml:space="preserve"> cerca del 80%</w:t>
      </w:r>
      <w:r w:rsidRPr="00133FCB">
        <w:rPr>
          <w:rFonts w:cstheme="minorHAnsi"/>
          <w:color w:val="000000"/>
          <w:spacing w:val="6"/>
          <w:sz w:val="24"/>
          <w:szCs w:val="24"/>
          <w:shd w:val="clear" w:color="auto" w:fill="FFFFFF"/>
        </w:rPr>
        <w:t xml:space="preserve"> que elig</w:t>
      </w:r>
      <w:r w:rsidR="00C7016A" w:rsidRPr="00133FCB">
        <w:rPr>
          <w:rFonts w:cstheme="minorHAnsi"/>
          <w:color w:val="000000"/>
          <w:spacing w:val="6"/>
          <w:sz w:val="24"/>
          <w:szCs w:val="24"/>
          <w:shd w:val="clear" w:color="auto" w:fill="FFFFFF"/>
        </w:rPr>
        <w:t>e</w:t>
      </w:r>
      <w:r w:rsidRPr="00133FCB">
        <w:rPr>
          <w:rFonts w:cstheme="minorHAnsi"/>
          <w:color w:val="000000"/>
          <w:spacing w:val="6"/>
          <w:sz w:val="24"/>
          <w:szCs w:val="24"/>
          <w:shd w:val="clear" w:color="auto" w:fill="FFFFFF"/>
        </w:rPr>
        <w:t xml:space="preserve"> la hemodiálisis en un centro sanitario. </w:t>
      </w:r>
      <w:r w:rsidR="0047310F" w:rsidRPr="00133FCB">
        <w:rPr>
          <w:rFonts w:cstheme="minorHAnsi"/>
          <w:color w:val="000000"/>
          <w:spacing w:val="6"/>
          <w:sz w:val="24"/>
          <w:szCs w:val="24"/>
          <w:shd w:val="clear" w:color="auto" w:fill="FFFFFF"/>
        </w:rPr>
        <w:t xml:space="preserve">Con todo </w:t>
      </w:r>
      <w:r w:rsidRPr="00133FCB">
        <w:rPr>
          <w:rFonts w:cstheme="minorHAnsi"/>
          <w:color w:val="000000"/>
          <w:spacing w:val="6"/>
          <w:sz w:val="24"/>
          <w:szCs w:val="24"/>
          <w:shd w:val="clear" w:color="auto" w:fill="FFFFFF"/>
        </w:rPr>
        <w:t>lo que supone: tres-cuatro visitas hospitalarias todas las semanas</w:t>
      </w:r>
      <w:r w:rsidR="00C7016A" w:rsidRPr="00133FCB">
        <w:rPr>
          <w:rFonts w:cstheme="minorHAnsi"/>
          <w:color w:val="000000"/>
          <w:spacing w:val="6"/>
          <w:sz w:val="24"/>
          <w:szCs w:val="24"/>
          <w:shd w:val="clear" w:color="auto" w:fill="FFFFFF"/>
        </w:rPr>
        <w:t xml:space="preserve"> y un impacto mucho mayor en la calidad de vida</w:t>
      </w:r>
      <w:r w:rsidRPr="00133FCB">
        <w:rPr>
          <w:rFonts w:cstheme="minorHAnsi"/>
          <w:color w:val="000000"/>
          <w:spacing w:val="6"/>
          <w:sz w:val="24"/>
          <w:szCs w:val="24"/>
          <w:shd w:val="clear" w:color="auto" w:fill="FFFFFF"/>
        </w:rPr>
        <w:t xml:space="preserve">. </w:t>
      </w:r>
    </w:p>
    <w:p w14:paraId="58B822BF" w14:textId="77777777" w:rsidR="00143043" w:rsidRPr="00133FCB" w:rsidRDefault="00143043" w:rsidP="00293C2D">
      <w:pPr>
        <w:jc w:val="both"/>
        <w:rPr>
          <w:rFonts w:asciiTheme="minorHAnsi" w:hAnsiTheme="minorHAnsi" w:cstheme="minorHAnsi"/>
          <w:sz w:val="24"/>
          <w:szCs w:val="24"/>
        </w:rPr>
      </w:pPr>
    </w:p>
    <w:p w14:paraId="2B19DC5E" w14:textId="01F9B7B7" w:rsidR="002A2742" w:rsidRPr="00133FCB" w:rsidRDefault="002A2742" w:rsidP="002A2742">
      <w:pPr>
        <w:jc w:val="both"/>
        <w:rPr>
          <w:rFonts w:cstheme="minorHAnsi"/>
          <w:sz w:val="24"/>
          <w:szCs w:val="24"/>
        </w:rPr>
      </w:pPr>
      <w:r w:rsidRPr="00133FCB">
        <w:rPr>
          <w:rFonts w:cstheme="minorHAnsi"/>
          <w:sz w:val="24"/>
          <w:szCs w:val="24"/>
        </w:rPr>
        <w:t xml:space="preserve">“Es un fracaso, como sociedad, que estos pacientes tengan que ir al hospital a recibir </w:t>
      </w:r>
      <w:r w:rsidR="0047310F" w:rsidRPr="00133FCB">
        <w:rPr>
          <w:rFonts w:cstheme="minorHAnsi"/>
          <w:sz w:val="24"/>
          <w:szCs w:val="24"/>
        </w:rPr>
        <w:t>tratamiento</w:t>
      </w:r>
      <w:r w:rsidRPr="00133FCB">
        <w:rPr>
          <w:rFonts w:cstheme="minorHAnsi"/>
          <w:sz w:val="24"/>
          <w:szCs w:val="24"/>
        </w:rPr>
        <w:t>, cuando podrían recibirl</w:t>
      </w:r>
      <w:r w:rsidR="0047310F" w:rsidRPr="00133FCB">
        <w:rPr>
          <w:rFonts w:cstheme="minorHAnsi"/>
          <w:sz w:val="24"/>
          <w:szCs w:val="24"/>
        </w:rPr>
        <w:t>o</w:t>
      </w:r>
      <w:r w:rsidRPr="00133FCB">
        <w:rPr>
          <w:rFonts w:cstheme="minorHAnsi"/>
          <w:sz w:val="24"/>
          <w:szCs w:val="24"/>
        </w:rPr>
        <w:t xml:space="preserve"> en casa, con mayor comodidad y menor afección so</w:t>
      </w:r>
      <w:r w:rsidR="00C7016A" w:rsidRPr="00133FCB">
        <w:rPr>
          <w:rFonts w:cstheme="minorHAnsi"/>
          <w:sz w:val="24"/>
          <w:szCs w:val="24"/>
        </w:rPr>
        <w:t xml:space="preserve">bre </w:t>
      </w:r>
      <w:r w:rsidR="0047310F" w:rsidRPr="00133FCB">
        <w:rPr>
          <w:rFonts w:cstheme="minorHAnsi"/>
          <w:sz w:val="24"/>
          <w:szCs w:val="24"/>
        </w:rPr>
        <w:t>su calidad</w:t>
      </w:r>
      <w:r w:rsidRPr="00133FCB">
        <w:rPr>
          <w:rFonts w:cstheme="minorHAnsi"/>
          <w:sz w:val="24"/>
          <w:szCs w:val="24"/>
        </w:rPr>
        <w:t xml:space="preserve"> vida”, afirma</w:t>
      </w:r>
      <w:r w:rsidRPr="00133FCB">
        <w:rPr>
          <w:bCs/>
          <w:sz w:val="24"/>
          <w:szCs w:val="24"/>
        </w:rPr>
        <w:t xml:space="preserve"> el </w:t>
      </w:r>
      <w:r w:rsidRPr="00133FCB">
        <w:rPr>
          <w:rFonts w:eastAsia="Times New Roman" w:cstheme="minorHAnsi"/>
          <w:spacing w:val="-5"/>
          <w:sz w:val="24"/>
          <w:szCs w:val="24"/>
        </w:rPr>
        <w:t xml:space="preserve">Dr. Emilio Sánchez, </w:t>
      </w:r>
      <w:r w:rsidR="00133FCB" w:rsidRPr="00133FCB">
        <w:rPr>
          <w:rFonts w:eastAsia="Times New Roman" w:cstheme="minorHAnsi"/>
          <w:spacing w:val="-5"/>
          <w:sz w:val="24"/>
          <w:szCs w:val="24"/>
        </w:rPr>
        <w:t>j</w:t>
      </w:r>
      <w:r w:rsidRPr="00133FCB">
        <w:rPr>
          <w:rFonts w:eastAsia="Times New Roman" w:cstheme="minorHAnsi"/>
          <w:spacing w:val="-5"/>
          <w:sz w:val="24"/>
          <w:szCs w:val="24"/>
        </w:rPr>
        <w:t xml:space="preserve">efe de Servicio de Nefrología del Hospital Universitario de Cabueñes (Gijón), </w:t>
      </w:r>
      <w:r w:rsidR="008364C4">
        <w:rPr>
          <w:rFonts w:eastAsia="Times New Roman" w:cstheme="minorHAnsi"/>
          <w:spacing w:val="-5"/>
          <w:sz w:val="24"/>
          <w:szCs w:val="24"/>
        </w:rPr>
        <w:t xml:space="preserve">presidente </w:t>
      </w:r>
      <w:r w:rsidRPr="00133FCB">
        <w:rPr>
          <w:rFonts w:eastAsia="Times New Roman" w:cstheme="minorHAnsi"/>
          <w:spacing w:val="-5"/>
          <w:sz w:val="24"/>
          <w:szCs w:val="24"/>
        </w:rPr>
        <w:t>de la S</w:t>
      </w:r>
      <w:r w:rsidR="008364C4">
        <w:rPr>
          <w:rFonts w:eastAsia="Times New Roman" w:cstheme="minorHAnsi"/>
          <w:spacing w:val="-5"/>
          <w:sz w:val="24"/>
          <w:szCs w:val="24"/>
        </w:rPr>
        <w:t>.</w:t>
      </w:r>
      <w:r w:rsidRPr="00133FCB">
        <w:rPr>
          <w:rFonts w:eastAsia="Times New Roman" w:cstheme="minorHAnsi"/>
          <w:spacing w:val="-5"/>
          <w:sz w:val="24"/>
          <w:szCs w:val="24"/>
        </w:rPr>
        <w:t>E</w:t>
      </w:r>
      <w:r w:rsidR="008364C4">
        <w:rPr>
          <w:rFonts w:eastAsia="Times New Roman" w:cstheme="minorHAnsi"/>
          <w:spacing w:val="-5"/>
          <w:sz w:val="24"/>
          <w:szCs w:val="24"/>
        </w:rPr>
        <w:t>.</w:t>
      </w:r>
      <w:r w:rsidRPr="00133FCB">
        <w:rPr>
          <w:rFonts w:eastAsia="Times New Roman" w:cstheme="minorHAnsi"/>
          <w:spacing w:val="-5"/>
          <w:sz w:val="24"/>
          <w:szCs w:val="24"/>
        </w:rPr>
        <w:t>N. En su opinión, “p</w:t>
      </w:r>
      <w:r w:rsidRPr="00133FCB">
        <w:rPr>
          <w:bCs/>
          <w:sz w:val="24"/>
          <w:szCs w:val="24"/>
        </w:rPr>
        <w:t xml:space="preserve">ara la mayoría de pacientes no es un problema de deseo o voluntad, sino de falta de autonomía, y de ahí la importancia de dedicar recursos para una diálisis asistida”, remotos o presenciales, aunque resulte más cara que la diálisis no asistida. </w:t>
      </w:r>
      <w:r w:rsidRPr="00133FCB">
        <w:rPr>
          <w:rFonts w:cstheme="minorHAnsi"/>
          <w:sz w:val="24"/>
          <w:szCs w:val="24"/>
        </w:rPr>
        <w:t xml:space="preserve">“Lo que generará un problema económico no es apostar por la diálisis asistida, sino no apostar por ella”, concluye este especialista, para quien además hay razones clínicas, medioambientales y humanitarias que avalan esta transformación. </w:t>
      </w:r>
    </w:p>
    <w:p w14:paraId="1B41D438" w14:textId="77777777" w:rsidR="00561639" w:rsidRPr="00133FCB" w:rsidRDefault="00561639" w:rsidP="00393C11">
      <w:pPr>
        <w:jc w:val="both"/>
        <w:rPr>
          <w:rFonts w:cstheme="minorHAnsi"/>
          <w:sz w:val="24"/>
          <w:szCs w:val="24"/>
        </w:rPr>
      </w:pPr>
    </w:p>
    <w:p w14:paraId="40DA68CC" w14:textId="7155A8F5" w:rsidR="00561639" w:rsidRPr="00133FCB" w:rsidRDefault="00561639" w:rsidP="00393C11">
      <w:pPr>
        <w:jc w:val="both"/>
        <w:rPr>
          <w:sz w:val="24"/>
          <w:szCs w:val="24"/>
        </w:rPr>
      </w:pPr>
      <w:r w:rsidRPr="00133FCB">
        <w:rPr>
          <w:rFonts w:cstheme="minorHAnsi"/>
          <w:sz w:val="24"/>
          <w:szCs w:val="24"/>
        </w:rPr>
        <w:t>Los hospitales participantes en el estudio son</w:t>
      </w:r>
      <w:r w:rsidR="00393C11" w:rsidRPr="00133FCB">
        <w:rPr>
          <w:rFonts w:cstheme="minorHAnsi"/>
          <w:sz w:val="24"/>
          <w:szCs w:val="24"/>
        </w:rPr>
        <w:t xml:space="preserve"> los siguientes:</w:t>
      </w:r>
      <w:r w:rsidR="00C2788C" w:rsidRPr="00133FCB">
        <w:rPr>
          <w:rFonts w:cstheme="minorHAnsi"/>
          <w:sz w:val="24"/>
          <w:szCs w:val="24"/>
        </w:rPr>
        <w:t xml:space="preserve"> </w:t>
      </w:r>
      <w:r w:rsidR="00C2788C" w:rsidRPr="00133FCB">
        <w:rPr>
          <w:sz w:val="24"/>
          <w:szCs w:val="24"/>
        </w:rPr>
        <w:t>Hospital General Universitario de Albacete</w:t>
      </w:r>
      <w:r w:rsidR="00133FCB" w:rsidRPr="00133FCB">
        <w:rPr>
          <w:sz w:val="24"/>
          <w:szCs w:val="24"/>
        </w:rPr>
        <w:t xml:space="preserve">, </w:t>
      </w:r>
      <w:r w:rsidRPr="00133FCB">
        <w:rPr>
          <w:sz w:val="24"/>
          <w:szCs w:val="24"/>
        </w:rPr>
        <w:t>Hospital Cl</w:t>
      </w:r>
      <w:r w:rsidR="00133FCB" w:rsidRPr="00133FCB">
        <w:rPr>
          <w:sz w:val="24"/>
          <w:szCs w:val="24"/>
        </w:rPr>
        <w:t>í</w:t>
      </w:r>
      <w:r w:rsidRPr="00133FCB">
        <w:rPr>
          <w:sz w:val="24"/>
          <w:szCs w:val="24"/>
        </w:rPr>
        <w:t>nic</w:t>
      </w:r>
      <w:r w:rsidR="00393C11" w:rsidRPr="00133FCB">
        <w:rPr>
          <w:sz w:val="24"/>
          <w:szCs w:val="24"/>
        </w:rPr>
        <w:t xml:space="preserve"> (</w:t>
      </w:r>
      <w:r w:rsidRPr="00133FCB">
        <w:rPr>
          <w:sz w:val="24"/>
          <w:szCs w:val="24"/>
        </w:rPr>
        <w:t>Barcelon</w:t>
      </w:r>
      <w:r w:rsidR="00C2788C" w:rsidRPr="00133FCB">
        <w:rPr>
          <w:sz w:val="24"/>
          <w:szCs w:val="24"/>
        </w:rPr>
        <w:t>a</w:t>
      </w:r>
      <w:r w:rsidR="00393C11" w:rsidRPr="00133FCB">
        <w:rPr>
          <w:sz w:val="24"/>
          <w:szCs w:val="24"/>
        </w:rPr>
        <w:t>)</w:t>
      </w:r>
      <w:r w:rsidR="00133FCB" w:rsidRPr="00133FCB">
        <w:rPr>
          <w:sz w:val="24"/>
          <w:szCs w:val="24"/>
        </w:rPr>
        <w:t xml:space="preserve">, </w:t>
      </w:r>
      <w:r w:rsidRPr="00133FCB">
        <w:rPr>
          <w:sz w:val="24"/>
          <w:szCs w:val="24"/>
        </w:rPr>
        <w:t xml:space="preserve">Hospital Universitario y </w:t>
      </w:r>
      <w:r w:rsidR="00393C11" w:rsidRPr="00133FCB">
        <w:rPr>
          <w:sz w:val="24"/>
          <w:szCs w:val="24"/>
        </w:rPr>
        <w:t>P</w:t>
      </w:r>
      <w:r w:rsidRPr="00133FCB">
        <w:rPr>
          <w:sz w:val="24"/>
          <w:szCs w:val="24"/>
        </w:rPr>
        <w:t>olitécnico La Fe</w:t>
      </w:r>
      <w:r w:rsidR="00393C11" w:rsidRPr="00133FCB">
        <w:rPr>
          <w:sz w:val="24"/>
          <w:szCs w:val="24"/>
        </w:rPr>
        <w:t xml:space="preserve"> (</w:t>
      </w:r>
      <w:r w:rsidRPr="00133FCB">
        <w:rPr>
          <w:sz w:val="24"/>
          <w:szCs w:val="24"/>
        </w:rPr>
        <w:t>Valencia</w:t>
      </w:r>
      <w:r w:rsidR="00393C11" w:rsidRPr="00133FCB">
        <w:rPr>
          <w:sz w:val="24"/>
          <w:szCs w:val="24"/>
        </w:rPr>
        <w:t>)</w:t>
      </w:r>
      <w:r w:rsidR="00133FCB" w:rsidRPr="00133FCB">
        <w:rPr>
          <w:sz w:val="24"/>
          <w:szCs w:val="24"/>
        </w:rPr>
        <w:t xml:space="preserve">, </w:t>
      </w:r>
      <w:r w:rsidR="00393C11" w:rsidRPr="00133FCB">
        <w:rPr>
          <w:sz w:val="24"/>
          <w:szCs w:val="24"/>
        </w:rPr>
        <w:t xml:space="preserve">Hospital General Universitario </w:t>
      </w:r>
      <w:r w:rsidRPr="00133FCB">
        <w:rPr>
          <w:sz w:val="24"/>
          <w:szCs w:val="24"/>
        </w:rPr>
        <w:t>Dr</w:t>
      </w:r>
      <w:r w:rsidR="00A43C43">
        <w:rPr>
          <w:sz w:val="24"/>
          <w:szCs w:val="24"/>
        </w:rPr>
        <w:t>.</w:t>
      </w:r>
      <w:r w:rsidRPr="00133FCB">
        <w:rPr>
          <w:sz w:val="24"/>
          <w:szCs w:val="24"/>
        </w:rPr>
        <w:t xml:space="preserve"> Balmis </w:t>
      </w:r>
      <w:r w:rsidR="00393C11" w:rsidRPr="00133FCB">
        <w:rPr>
          <w:sz w:val="24"/>
          <w:szCs w:val="24"/>
        </w:rPr>
        <w:t>(Alicante)</w:t>
      </w:r>
      <w:r w:rsidR="00133FCB" w:rsidRPr="00133FCB">
        <w:rPr>
          <w:sz w:val="24"/>
          <w:szCs w:val="24"/>
        </w:rPr>
        <w:t xml:space="preserve">, </w:t>
      </w:r>
      <w:r w:rsidRPr="00133FCB">
        <w:rPr>
          <w:sz w:val="24"/>
          <w:szCs w:val="24"/>
        </w:rPr>
        <w:t>Hospital Joan XXIII</w:t>
      </w:r>
      <w:r w:rsidR="00393C11" w:rsidRPr="00133FCB">
        <w:rPr>
          <w:sz w:val="24"/>
          <w:szCs w:val="24"/>
        </w:rPr>
        <w:t xml:space="preserve"> (</w:t>
      </w:r>
      <w:r w:rsidRPr="00133FCB">
        <w:rPr>
          <w:sz w:val="24"/>
          <w:szCs w:val="24"/>
        </w:rPr>
        <w:t>Tarragona</w:t>
      </w:r>
      <w:r w:rsidR="00393C11" w:rsidRPr="00133FCB">
        <w:rPr>
          <w:sz w:val="24"/>
          <w:szCs w:val="24"/>
        </w:rPr>
        <w:t xml:space="preserve">), Complejo </w:t>
      </w:r>
      <w:r w:rsidRPr="00133FCB">
        <w:rPr>
          <w:sz w:val="24"/>
          <w:szCs w:val="24"/>
        </w:rPr>
        <w:t>Hospitalario de Santiago de Compostela</w:t>
      </w:r>
      <w:r w:rsidR="00393C11" w:rsidRPr="00133FCB">
        <w:rPr>
          <w:sz w:val="24"/>
          <w:szCs w:val="24"/>
        </w:rPr>
        <w:t xml:space="preserve"> (</w:t>
      </w:r>
      <w:r w:rsidR="00133FCB" w:rsidRPr="00133FCB">
        <w:rPr>
          <w:sz w:val="24"/>
          <w:szCs w:val="24"/>
        </w:rPr>
        <w:t xml:space="preserve">A </w:t>
      </w:r>
      <w:r w:rsidR="00393C11" w:rsidRPr="00133FCB">
        <w:rPr>
          <w:sz w:val="24"/>
          <w:szCs w:val="24"/>
        </w:rPr>
        <w:lastRenderedPageBreak/>
        <w:t xml:space="preserve">Coruña); </w:t>
      </w:r>
      <w:r w:rsidRPr="00133FCB">
        <w:rPr>
          <w:sz w:val="24"/>
          <w:szCs w:val="24"/>
        </w:rPr>
        <w:t xml:space="preserve"> Hospital Universitario 12 de Octubre</w:t>
      </w:r>
      <w:r w:rsidR="00393C11" w:rsidRPr="00133FCB">
        <w:rPr>
          <w:sz w:val="24"/>
          <w:szCs w:val="24"/>
        </w:rPr>
        <w:t xml:space="preserve"> (</w:t>
      </w:r>
      <w:r w:rsidRPr="00133FCB">
        <w:rPr>
          <w:sz w:val="24"/>
          <w:szCs w:val="24"/>
        </w:rPr>
        <w:t>Madrid</w:t>
      </w:r>
      <w:r w:rsidR="00393C11" w:rsidRPr="00133FCB">
        <w:rPr>
          <w:sz w:val="24"/>
          <w:szCs w:val="24"/>
        </w:rPr>
        <w:t xml:space="preserve">);  </w:t>
      </w:r>
      <w:r w:rsidRPr="00133FCB">
        <w:rPr>
          <w:sz w:val="24"/>
          <w:szCs w:val="24"/>
        </w:rPr>
        <w:t>Hospital Clínico Universitario</w:t>
      </w:r>
      <w:r w:rsidR="00393C11" w:rsidRPr="00133FCB">
        <w:rPr>
          <w:sz w:val="24"/>
          <w:szCs w:val="24"/>
        </w:rPr>
        <w:t xml:space="preserve"> (Valencia); </w:t>
      </w:r>
      <w:r w:rsidRPr="00133FCB">
        <w:rPr>
          <w:sz w:val="24"/>
          <w:szCs w:val="24"/>
        </w:rPr>
        <w:t>Hospital Universitario de Torrevieja</w:t>
      </w:r>
      <w:r w:rsidR="00393C11" w:rsidRPr="00133FCB">
        <w:rPr>
          <w:sz w:val="24"/>
          <w:szCs w:val="24"/>
        </w:rPr>
        <w:t xml:space="preserve"> (Alicante); </w:t>
      </w:r>
      <w:r w:rsidRPr="00133FCB">
        <w:rPr>
          <w:sz w:val="24"/>
          <w:szCs w:val="24"/>
        </w:rPr>
        <w:t>Hospital del Mar</w:t>
      </w:r>
      <w:r w:rsidR="00393C11" w:rsidRPr="00133FCB">
        <w:rPr>
          <w:sz w:val="24"/>
          <w:szCs w:val="24"/>
        </w:rPr>
        <w:t xml:space="preserve">(Barcelona); </w:t>
      </w:r>
      <w:r w:rsidRPr="00133FCB">
        <w:rPr>
          <w:sz w:val="24"/>
          <w:szCs w:val="24"/>
        </w:rPr>
        <w:t>Hospital Puerto Real</w:t>
      </w:r>
      <w:r w:rsidR="00393C11" w:rsidRPr="00133FCB">
        <w:rPr>
          <w:sz w:val="24"/>
          <w:szCs w:val="24"/>
        </w:rPr>
        <w:t xml:space="preserve"> (Cádiz); </w:t>
      </w:r>
      <w:r w:rsidRPr="00133FCB">
        <w:rPr>
          <w:sz w:val="24"/>
          <w:szCs w:val="24"/>
        </w:rPr>
        <w:t>Hospital Universitario de Getafe</w:t>
      </w:r>
      <w:r w:rsidR="00393C11" w:rsidRPr="00133FCB">
        <w:rPr>
          <w:sz w:val="24"/>
          <w:szCs w:val="24"/>
        </w:rPr>
        <w:t xml:space="preserve"> (Madrid); </w:t>
      </w:r>
      <w:r w:rsidRPr="00133FCB">
        <w:rPr>
          <w:sz w:val="24"/>
          <w:szCs w:val="24"/>
        </w:rPr>
        <w:t>Hospital del Henares</w:t>
      </w:r>
      <w:r w:rsidR="00393C11" w:rsidRPr="00133FCB">
        <w:rPr>
          <w:sz w:val="24"/>
          <w:szCs w:val="24"/>
        </w:rPr>
        <w:t xml:space="preserve"> (Madrid); </w:t>
      </w:r>
      <w:r w:rsidRPr="00133FCB">
        <w:rPr>
          <w:sz w:val="24"/>
          <w:szCs w:val="24"/>
        </w:rPr>
        <w:t>Hospital Universitario San Cecilio</w:t>
      </w:r>
      <w:r w:rsidR="00393C11" w:rsidRPr="00133FCB">
        <w:rPr>
          <w:sz w:val="24"/>
          <w:szCs w:val="24"/>
        </w:rPr>
        <w:t xml:space="preserve"> (</w:t>
      </w:r>
      <w:r w:rsidRPr="00133FCB">
        <w:rPr>
          <w:sz w:val="24"/>
          <w:szCs w:val="24"/>
        </w:rPr>
        <w:t>Granada</w:t>
      </w:r>
      <w:r w:rsidR="00393C11" w:rsidRPr="00133FCB">
        <w:rPr>
          <w:sz w:val="24"/>
          <w:szCs w:val="24"/>
        </w:rPr>
        <w:t xml:space="preserve">); </w:t>
      </w:r>
      <w:r w:rsidRPr="00133FCB">
        <w:rPr>
          <w:sz w:val="24"/>
          <w:szCs w:val="24"/>
        </w:rPr>
        <w:t>Hospital Virgen de la Arraixac</w:t>
      </w:r>
      <w:r w:rsidR="00393C11" w:rsidRPr="00133FCB">
        <w:rPr>
          <w:sz w:val="24"/>
          <w:szCs w:val="24"/>
        </w:rPr>
        <w:t>a (</w:t>
      </w:r>
      <w:r w:rsidRPr="00133FCB">
        <w:rPr>
          <w:sz w:val="24"/>
          <w:szCs w:val="24"/>
        </w:rPr>
        <w:t>Murcia</w:t>
      </w:r>
      <w:r w:rsidR="00393C11" w:rsidRPr="00133FCB">
        <w:rPr>
          <w:sz w:val="24"/>
          <w:szCs w:val="24"/>
        </w:rPr>
        <w:t>);</w:t>
      </w:r>
      <w:r w:rsidR="00C24141">
        <w:rPr>
          <w:sz w:val="24"/>
          <w:szCs w:val="24"/>
        </w:rPr>
        <w:t xml:space="preserve"> y</w:t>
      </w:r>
      <w:r w:rsidR="00393C11" w:rsidRPr="00133FCB">
        <w:rPr>
          <w:sz w:val="24"/>
          <w:szCs w:val="24"/>
        </w:rPr>
        <w:t xml:space="preserve"> </w:t>
      </w:r>
      <w:r w:rsidRPr="00133FCB">
        <w:rPr>
          <w:sz w:val="24"/>
          <w:szCs w:val="24"/>
        </w:rPr>
        <w:t xml:space="preserve">Hospital Universitario de Badajoz </w:t>
      </w:r>
      <w:r w:rsidR="00393C11" w:rsidRPr="00133FCB">
        <w:rPr>
          <w:sz w:val="24"/>
          <w:szCs w:val="24"/>
        </w:rPr>
        <w:t>(</w:t>
      </w:r>
      <w:r w:rsidRPr="00133FCB">
        <w:rPr>
          <w:sz w:val="24"/>
          <w:szCs w:val="24"/>
        </w:rPr>
        <w:t>Badajo</w:t>
      </w:r>
      <w:r w:rsidR="00393C11" w:rsidRPr="00133FCB">
        <w:rPr>
          <w:sz w:val="24"/>
          <w:szCs w:val="24"/>
        </w:rPr>
        <w:t>z).</w:t>
      </w:r>
    </w:p>
    <w:p w14:paraId="1A27D9F8" w14:textId="77777777" w:rsidR="002A2742" w:rsidRPr="00133FCB" w:rsidRDefault="002A2742" w:rsidP="002A2742">
      <w:pPr>
        <w:jc w:val="both"/>
        <w:rPr>
          <w:rFonts w:asciiTheme="minorHAnsi" w:hAnsiTheme="minorHAnsi" w:cstheme="minorHAnsi"/>
          <w:sz w:val="24"/>
          <w:szCs w:val="24"/>
        </w:rPr>
      </w:pPr>
    </w:p>
    <w:p w14:paraId="05E1AE14" w14:textId="77777777" w:rsidR="00023875" w:rsidRDefault="00876249" w:rsidP="002A2742">
      <w:pPr>
        <w:jc w:val="both"/>
        <w:rPr>
          <w:rFonts w:asciiTheme="minorHAnsi" w:hAnsiTheme="minorHAnsi" w:cstheme="minorHAnsi"/>
          <w:sz w:val="24"/>
          <w:szCs w:val="24"/>
        </w:rPr>
      </w:pPr>
      <w:r w:rsidRPr="00133FCB">
        <w:rPr>
          <w:rFonts w:asciiTheme="minorHAnsi" w:hAnsiTheme="minorHAnsi" w:cstheme="minorHAnsi"/>
          <w:sz w:val="24"/>
          <w:szCs w:val="24"/>
        </w:rPr>
        <w:t>L</w:t>
      </w:r>
      <w:r w:rsidR="003B79E3" w:rsidRPr="00133FCB">
        <w:rPr>
          <w:rFonts w:asciiTheme="minorHAnsi" w:hAnsiTheme="minorHAnsi" w:cstheme="minorHAnsi"/>
          <w:sz w:val="24"/>
          <w:szCs w:val="24"/>
        </w:rPr>
        <w:t>a ERC</w:t>
      </w:r>
      <w:r w:rsidRPr="00133FCB">
        <w:rPr>
          <w:rFonts w:asciiTheme="minorHAnsi" w:hAnsiTheme="minorHAnsi" w:cstheme="minorHAnsi"/>
          <w:sz w:val="24"/>
          <w:szCs w:val="24"/>
        </w:rPr>
        <w:t xml:space="preserve"> es conocida</w:t>
      </w:r>
      <w:r w:rsidR="003B79E3" w:rsidRPr="00133FCB">
        <w:rPr>
          <w:rFonts w:asciiTheme="minorHAnsi" w:hAnsiTheme="minorHAnsi" w:cstheme="minorHAnsi"/>
          <w:sz w:val="24"/>
          <w:szCs w:val="24"/>
        </w:rPr>
        <w:t xml:space="preserve"> como la </w:t>
      </w:r>
      <w:r w:rsidR="003B79E3" w:rsidRPr="00133FCB">
        <w:rPr>
          <w:sz w:val="24"/>
          <w:szCs w:val="24"/>
        </w:rPr>
        <w:t>“</w:t>
      </w:r>
      <w:r w:rsidR="003B79E3" w:rsidRPr="00133FCB">
        <w:rPr>
          <w:i/>
          <w:sz w:val="24"/>
          <w:szCs w:val="24"/>
        </w:rPr>
        <w:t>epidemia silenciosa</w:t>
      </w:r>
      <w:r w:rsidR="003B79E3" w:rsidRPr="00133FCB">
        <w:rPr>
          <w:sz w:val="24"/>
          <w:szCs w:val="24"/>
        </w:rPr>
        <w:t>”, d</w:t>
      </w:r>
      <w:r w:rsidR="003B79E3" w:rsidRPr="00133FCB">
        <w:rPr>
          <w:rStyle w:val="A5"/>
          <w:rFonts w:asciiTheme="minorHAnsi" w:hAnsiTheme="minorHAnsi" w:cstheme="minorHAnsi"/>
          <w:color w:val="auto"/>
          <w:sz w:val="24"/>
          <w:szCs w:val="24"/>
        </w:rPr>
        <w:t xml:space="preserve">ebido a que sus síntomas son poco reconocibles en los estadios iniciales y a que cuenta </w:t>
      </w:r>
      <w:r w:rsidR="003B79E3" w:rsidRPr="00133FCB">
        <w:rPr>
          <w:rFonts w:asciiTheme="minorHAnsi" w:hAnsiTheme="minorHAnsi" w:cstheme="minorHAnsi"/>
          <w:sz w:val="24"/>
          <w:szCs w:val="24"/>
        </w:rPr>
        <w:t xml:space="preserve">con una alta tasa de infradiagnóstico (un 40%). </w:t>
      </w:r>
      <w:r w:rsidRPr="00133FCB">
        <w:rPr>
          <w:rFonts w:asciiTheme="minorHAnsi" w:hAnsiTheme="minorHAnsi" w:cstheme="minorHAnsi"/>
          <w:sz w:val="24"/>
          <w:szCs w:val="24"/>
        </w:rPr>
        <w:t>Se habla</w:t>
      </w:r>
      <w:r w:rsidR="003B79E3" w:rsidRPr="00133FCB">
        <w:rPr>
          <w:rFonts w:asciiTheme="minorHAnsi" w:hAnsiTheme="minorHAnsi" w:cstheme="minorHAnsi"/>
          <w:sz w:val="24"/>
          <w:szCs w:val="24"/>
        </w:rPr>
        <w:t xml:space="preserve"> de </w:t>
      </w:r>
      <w:r w:rsidRPr="00133FCB">
        <w:rPr>
          <w:rFonts w:asciiTheme="minorHAnsi" w:hAnsiTheme="minorHAnsi" w:cstheme="minorHAnsi"/>
          <w:sz w:val="24"/>
          <w:szCs w:val="24"/>
        </w:rPr>
        <w:t>‘</w:t>
      </w:r>
      <w:r w:rsidR="003B79E3" w:rsidRPr="00133FCB">
        <w:rPr>
          <w:rFonts w:asciiTheme="minorHAnsi" w:hAnsiTheme="minorHAnsi" w:cstheme="minorHAnsi"/>
          <w:sz w:val="24"/>
          <w:szCs w:val="24"/>
        </w:rPr>
        <w:t>epidemia</w:t>
      </w:r>
      <w:r w:rsidRPr="00133FCB">
        <w:rPr>
          <w:rFonts w:asciiTheme="minorHAnsi" w:hAnsiTheme="minorHAnsi" w:cstheme="minorHAnsi"/>
          <w:sz w:val="24"/>
          <w:szCs w:val="24"/>
        </w:rPr>
        <w:t>’</w:t>
      </w:r>
      <w:r w:rsidR="003B79E3" w:rsidRPr="00133FCB">
        <w:rPr>
          <w:rFonts w:asciiTheme="minorHAnsi" w:hAnsiTheme="minorHAnsi" w:cstheme="minorHAnsi"/>
          <w:sz w:val="24"/>
          <w:szCs w:val="24"/>
        </w:rPr>
        <w:t xml:space="preserve"> por la elevada prevalencia (10-15% de la población adulta española presenta algún grado de ERC según los estudios epidemiológicos) y </w:t>
      </w:r>
      <w:r w:rsidRPr="00133FCB">
        <w:rPr>
          <w:rFonts w:asciiTheme="minorHAnsi" w:hAnsiTheme="minorHAnsi" w:cstheme="minorHAnsi"/>
          <w:sz w:val="24"/>
          <w:szCs w:val="24"/>
        </w:rPr>
        <w:t>‘</w:t>
      </w:r>
      <w:r w:rsidR="003B79E3" w:rsidRPr="00133FCB">
        <w:rPr>
          <w:rFonts w:asciiTheme="minorHAnsi" w:hAnsiTheme="minorHAnsi" w:cstheme="minorHAnsi"/>
          <w:sz w:val="24"/>
          <w:szCs w:val="24"/>
        </w:rPr>
        <w:t>silenciosa</w:t>
      </w:r>
      <w:r w:rsidRPr="00133FCB">
        <w:rPr>
          <w:rFonts w:asciiTheme="minorHAnsi" w:hAnsiTheme="minorHAnsi" w:cstheme="minorHAnsi"/>
          <w:sz w:val="24"/>
          <w:szCs w:val="24"/>
        </w:rPr>
        <w:t>’</w:t>
      </w:r>
      <w:r w:rsidR="003B79E3" w:rsidRPr="00133FCB">
        <w:rPr>
          <w:rFonts w:asciiTheme="minorHAnsi" w:hAnsiTheme="minorHAnsi" w:cstheme="minorHAnsi"/>
          <w:sz w:val="24"/>
          <w:szCs w:val="24"/>
        </w:rPr>
        <w:t xml:space="preserve"> porque no produce síntomas hasta estadios avanzados</w:t>
      </w:r>
      <w:r w:rsidR="003B79E3">
        <w:rPr>
          <w:rFonts w:asciiTheme="minorHAnsi" w:hAnsiTheme="minorHAnsi" w:cstheme="minorHAnsi"/>
          <w:sz w:val="24"/>
          <w:szCs w:val="24"/>
        </w:rPr>
        <w:t>.</w:t>
      </w:r>
      <w:r>
        <w:rPr>
          <w:rFonts w:asciiTheme="minorHAnsi" w:hAnsiTheme="minorHAnsi" w:cstheme="minorHAnsi"/>
          <w:sz w:val="24"/>
          <w:szCs w:val="24"/>
        </w:rPr>
        <w:t xml:space="preserve"> </w:t>
      </w:r>
    </w:p>
    <w:p w14:paraId="0735C5FD" w14:textId="77777777" w:rsidR="00383BE2" w:rsidRDefault="00383BE2" w:rsidP="002A2742">
      <w:pPr>
        <w:jc w:val="both"/>
        <w:rPr>
          <w:rFonts w:asciiTheme="minorHAnsi" w:hAnsiTheme="minorHAnsi" w:cstheme="minorHAnsi"/>
          <w:sz w:val="24"/>
          <w:szCs w:val="24"/>
        </w:rPr>
      </w:pPr>
    </w:p>
    <w:p w14:paraId="54E5CF9D" w14:textId="77777777" w:rsidR="00383BE2" w:rsidRDefault="00383BE2" w:rsidP="002A2742">
      <w:pPr>
        <w:jc w:val="both"/>
        <w:rPr>
          <w:rFonts w:asciiTheme="minorHAnsi" w:hAnsiTheme="minorHAnsi" w:cstheme="minorHAnsi"/>
          <w:sz w:val="24"/>
          <w:szCs w:val="24"/>
        </w:rPr>
      </w:pPr>
    </w:p>
    <w:p w14:paraId="4DF8123B" w14:textId="77777777" w:rsidR="00383BE2" w:rsidRPr="008364C4" w:rsidRDefault="00383BE2" w:rsidP="00383BE2">
      <w:pPr>
        <w:rPr>
          <w:b/>
          <w:bCs/>
          <w:sz w:val="24"/>
          <w:szCs w:val="24"/>
        </w:rPr>
      </w:pPr>
      <w:r w:rsidRPr="008364C4">
        <w:rPr>
          <w:b/>
          <w:bCs/>
          <w:sz w:val="24"/>
          <w:szCs w:val="24"/>
        </w:rPr>
        <w:t>Para más información, contactar Gabinete de Prensa de la S.E.N.</w:t>
      </w:r>
    </w:p>
    <w:p w14:paraId="40E046A9" w14:textId="76B17DE0" w:rsidR="00383BE2" w:rsidRPr="008364C4" w:rsidRDefault="00383BE2" w:rsidP="00383BE2">
      <w:pPr>
        <w:rPr>
          <w:b/>
          <w:bCs/>
          <w:sz w:val="24"/>
          <w:szCs w:val="24"/>
        </w:rPr>
      </w:pPr>
      <w:r w:rsidRPr="008364C4">
        <w:rPr>
          <w:b/>
          <w:bCs/>
          <w:sz w:val="24"/>
          <w:szCs w:val="24"/>
        </w:rPr>
        <w:t xml:space="preserve">Euromedia Comunicación. </w:t>
      </w:r>
      <w:r w:rsidR="00133FCB" w:rsidRPr="008364C4">
        <w:rPr>
          <w:b/>
          <w:bCs/>
          <w:sz w:val="24"/>
          <w:szCs w:val="24"/>
        </w:rPr>
        <w:t xml:space="preserve">Jesús Herrera / </w:t>
      </w:r>
      <w:r w:rsidRPr="008364C4">
        <w:rPr>
          <w:b/>
          <w:bCs/>
          <w:sz w:val="24"/>
          <w:szCs w:val="24"/>
        </w:rPr>
        <w:t>Manuela Hernández</w:t>
      </w:r>
      <w:r w:rsidR="00133FCB" w:rsidRPr="008364C4">
        <w:rPr>
          <w:b/>
          <w:bCs/>
          <w:sz w:val="24"/>
          <w:szCs w:val="24"/>
        </w:rPr>
        <w:t xml:space="preserve"> </w:t>
      </w:r>
      <w:r w:rsidRPr="008364C4">
        <w:rPr>
          <w:b/>
          <w:bCs/>
          <w:sz w:val="24"/>
          <w:szCs w:val="24"/>
        </w:rPr>
        <w:t>954 62 27 27</w:t>
      </w:r>
      <w:r w:rsidR="00133FCB" w:rsidRPr="008364C4">
        <w:rPr>
          <w:b/>
          <w:bCs/>
          <w:sz w:val="24"/>
          <w:szCs w:val="24"/>
        </w:rPr>
        <w:t xml:space="preserve"> </w:t>
      </w:r>
      <w:r w:rsidRPr="008364C4">
        <w:rPr>
          <w:b/>
          <w:bCs/>
          <w:sz w:val="24"/>
          <w:szCs w:val="24"/>
        </w:rPr>
        <w:t xml:space="preserve">/ </w:t>
      </w:r>
      <w:r w:rsidR="00133FCB" w:rsidRPr="008364C4">
        <w:rPr>
          <w:b/>
          <w:bCs/>
          <w:sz w:val="24"/>
          <w:szCs w:val="24"/>
        </w:rPr>
        <w:t xml:space="preserve">625 87 27 80 / </w:t>
      </w:r>
      <w:r w:rsidRPr="008364C4">
        <w:rPr>
          <w:b/>
          <w:bCs/>
          <w:sz w:val="24"/>
          <w:szCs w:val="24"/>
        </w:rPr>
        <w:t>651 86 72 78</w:t>
      </w:r>
    </w:p>
    <w:p w14:paraId="2071EF5A" w14:textId="77777777" w:rsidR="00383BE2" w:rsidRPr="00017D37" w:rsidRDefault="00383BE2" w:rsidP="002A2742">
      <w:pPr>
        <w:jc w:val="both"/>
        <w:rPr>
          <w:sz w:val="24"/>
          <w:szCs w:val="24"/>
        </w:rPr>
      </w:pPr>
    </w:p>
    <w:p w14:paraId="226228B8" w14:textId="77777777" w:rsidR="00133FCB" w:rsidRDefault="00133FCB" w:rsidP="003B79E3">
      <w:pPr>
        <w:jc w:val="both"/>
        <w:rPr>
          <w:b/>
          <w:bCs/>
          <w:u w:val="single"/>
        </w:rPr>
      </w:pPr>
    </w:p>
    <w:p w14:paraId="3DDFE479" w14:textId="3F971735" w:rsidR="003B79E3" w:rsidRPr="00133FCB" w:rsidRDefault="00133FCB" w:rsidP="003B79E3">
      <w:pPr>
        <w:jc w:val="both"/>
        <w:rPr>
          <w:b/>
          <w:bCs/>
          <w:sz w:val="24"/>
          <w:szCs w:val="24"/>
          <w:u w:val="single"/>
        </w:rPr>
      </w:pPr>
      <w:r w:rsidRPr="00133FCB">
        <w:rPr>
          <w:b/>
          <w:bCs/>
          <w:sz w:val="24"/>
          <w:szCs w:val="24"/>
          <w:u w:val="single"/>
        </w:rPr>
        <w:t>RESUMEN DEL ESTUDIO</w:t>
      </w:r>
    </w:p>
    <w:p w14:paraId="514CBA11" w14:textId="77777777" w:rsidR="00023875" w:rsidRPr="00133FCB" w:rsidRDefault="00023875" w:rsidP="00023875">
      <w:pPr>
        <w:rPr>
          <w:b/>
          <w:sz w:val="24"/>
          <w:szCs w:val="24"/>
        </w:rPr>
      </w:pPr>
      <w:r w:rsidRPr="00133FCB">
        <w:rPr>
          <w:b/>
          <w:sz w:val="24"/>
          <w:szCs w:val="24"/>
        </w:rPr>
        <w:t xml:space="preserve">Rol de la Telemonitorización Remota en DPA. Impacto en SONG-PD outcomes. Resultados del estudio multicéntrico RM-APD. </w:t>
      </w:r>
    </w:p>
    <w:p w14:paraId="078AFC4A" w14:textId="77777777" w:rsidR="00023875" w:rsidRDefault="00023875" w:rsidP="00023875"/>
    <w:p w14:paraId="79FD5BC0" w14:textId="77777777" w:rsidR="00023875" w:rsidRPr="00023875" w:rsidRDefault="00023875" w:rsidP="00023875">
      <w:pPr>
        <w:rPr>
          <w:b/>
          <w:sz w:val="24"/>
          <w:szCs w:val="24"/>
        </w:rPr>
      </w:pPr>
      <w:r w:rsidRPr="00023875">
        <w:rPr>
          <w:b/>
          <w:sz w:val="24"/>
          <w:szCs w:val="24"/>
        </w:rPr>
        <w:t>Autores</w:t>
      </w:r>
    </w:p>
    <w:p w14:paraId="7F2B79B9" w14:textId="77777777" w:rsidR="00BE3CEC" w:rsidRPr="00BE3CEC" w:rsidRDefault="00BE3CEC" w:rsidP="00BE3CEC">
      <w:r w:rsidRPr="00BE3CEC">
        <w:t>Francisco Javier Centellas-Pérez (MD)</w:t>
      </w:r>
      <w:r w:rsidRPr="00BE3CEC">
        <w:rPr>
          <w:vertAlign w:val="superscript"/>
        </w:rPr>
        <w:t>1</w:t>
      </w:r>
      <w:r w:rsidRPr="00BE3CEC">
        <w:t xml:space="preserve">; </w:t>
      </w:r>
      <w:bookmarkStart w:id="0" w:name="_Hlk136663971"/>
      <w:r w:rsidRPr="00BE3CEC">
        <w:t>Agustín Ortega-Cerrato (MD, PhD)</w:t>
      </w:r>
      <w:bookmarkEnd w:id="0"/>
      <w:r w:rsidRPr="00BE3CEC">
        <w:rPr>
          <w:vertAlign w:val="superscript"/>
        </w:rPr>
        <w:t>1</w:t>
      </w:r>
      <w:r w:rsidRPr="00BE3CEC">
        <w:t>; Manel Vera (MD, PhD)</w:t>
      </w:r>
      <w:r w:rsidRPr="00BE3CEC">
        <w:rPr>
          <w:vertAlign w:val="superscript"/>
        </w:rPr>
        <w:t>2</w:t>
      </w:r>
      <w:r w:rsidRPr="00BE3CEC">
        <w:t>; Ramón Jesús Devesa-Buch (MD)</w:t>
      </w:r>
      <w:r w:rsidRPr="00BE3CEC">
        <w:rPr>
          <w:vertAlign w:val="superscript"/>
        </w:rPr>
        <w:t>3</w:t>
      </w:r>
      <w:r w:rsidRPr="00BE3CEC">
        <w:t>; Eduardo Muñoz-de-Bustillo (MD, PhD)</w:t>
      </w:r>
      <w:r w:rsidRPr="00BE3CEC">
        <w:rPr>
          <w:vertAlign w:val="superscript"/>
        </w:rPr>
        <w:t>4</w:t>
      </w:r>
      <w:r w:rsidRPr="00BE3CEC">
        <w:t>; Mercedes Prats (MD, PhD)</w:t>
      </w:r>
      <w:r w:rsidRPr="00BE3CEC">
        <w:rPr>
          <w:vertAlign w:val="superscript"/>
        </w:rPr>
        <w:t>5</w:t>
      </w:r>
      <w:r w:rsidRPr="00BE3CEC">
        <w:t>; Rafael Alonso-Valente (MD, PhD)</w:t>
      </w:r>
      <w:r w:rsidRPr="00BE3CEC">
        <w:rPr>
          <w:vertAlign w:val="superscript"/>
        </w:rPr>
        <w:t>6</w:t>
      </w:r>
      <w:r w:rsidRPr="00BE3CEC">
        <w:t>; José Pedro Morais (MD)</w:t>
      </w:r>
      <w:r w:rsidRPr="00BE3CEC">
        <w:rPr>
          <w:vertAlign w:val="superscript"/>
        </w:rPr>
        <w:t>6</w:t>
      </w:r>
      <w:r w:rsidRPr="00BE3CEC">
        <w:t>; Paula Jaro Cara-Espada (MD)</w:t>
      </w:r>
      <w:r w:rsidRPr="00BE3CEC">
        <w:rPr>
          <w:vertAlign w:val="superscript"/>
        </w:rPr>
        <w:t>7</w:t>
      </w:r>
      <w:r w:rsidRPr="00BE3CEC">
        <w:t>; Claudia Yuste-Lozano (MD, PhD)</w:t>
      </w:r>
      <w:r w:rsidRPr="00BE3CEC">
        <w:rPr>
          <w:vertAlign w:val="superscript"/>
        </w:rPr>
        <w:t>7</w:t>
      </w:r>
      <w:r w:rsidRPr="00BE3CEC">
        <w:t>; Marco Montomoli (MD)</w:t>
      </w:r>
      <w:r w:rsidRPr="00BE3CEC">
        <w:rPr>
          <w:vertAlign w:val="superscript"/>
        </w:rPr>
        <w:t>8</w:t>
      </w:r>
      <w:r w:rsidRPr="00BE3CEC">
        <w:t>; Miguel González-Rico (MD)</w:t>
      </w:r>
      <w:r w:rsidRPr="00BE3CEC">
        <w:rPr>
          <w:vertAlign w:val="superscript"/>
        </w:rPr>
        <w:t>8</w:t>
      </w:r>
      <w:r w:rsidRPr="00BE3CEC">
        <w:t>; Beatriz Díez-Ojea (MD)</w:t>
      </w:r>
      <w:r w:rsidRPr="00BE3CEC">
        <w:rPr>
          <w:vertAlign w:val="superscript"/>
        </w:rPr>
        <w:t>9</w:t>
      </w:r>
      <w:r w:rsidRPr="00BE3CEC">
        <w:t>; Francesc Barbosa (MD, PhD)</w:t>
      </w:r>
      <w:r w:rsidRPr="00BE3CEC">
        <w:rPr>
          <w:vertAlign w:val="superscript"/>
        </w:rPr>
        <w:t>10</w:t>
      </w:r>
      <w:r w:rsidRPr="00BE3CEC">
        <w:t>; Miren Iriarte (MD)</w:t>
      </w:r>
      <w:r w:rsidRPr="00BE3CEC">
        <w:rPr>
          <w:vertAlign w:val="superscript"/>
        </w:rPr>
        <w:t>10</w:t>
      </w:r>
      <w:r w:rsidRPr="00BE3CEC">
        <w:t>; Carmen Flores (MD)</w:t>
      </w:r>
      <w:r w:rsidRPr="00BE3CEC">
        <w:rPr>
          <w:vertAlign w:val="superscript"/>
        </w:rPr>
        <w:t>11</w:t>
      </w:r>
      <w:r w:rsidRPr="00BE3CEC">
        <w:t>; Pedro Luís Quirós-Ganga (MD, PhD)</w:t>
      </w:r>
      <w:r w:rsidRPr="00BE3CEC">
        <w:rPr>
          <w:vertAlign w:val="superscript"/>
        </w:rPr>
        <w:t>11</w:t>
      </w:r>
      <w:r w:rsidRPr="00BE3CEC">
        <w:t>; Laura Espinel (MD)</w:t>
      </w:r>
      <w:r w:rsidRPr="00BE3CEC">
        <w:rPr>
          <w:vertAlign w:val="superscript"/>
        </w:rPr>
        <w:t>12</w:t>
      </w:r>
      <w:r w:rsidRPr="00BE3CEC">
        <w:t>; Vicente Paraíso (MD)</w:t>
      </w:r>
      <w:r w:rsidRPr="00BE3CEC">
        <w:rPr>
          <w:vertAlign w:val="superscript"/>
        </w:rPr>
        <w:t>13</w:t>
      </w:r>
      <w:r w:rsidRPr="00BE3CEC">
        <w:t>; María Peña-Ortega (MD)</w:t>
      </w:r>
      <w:r w:rsidRPr="00BE3CEC">
        <w:rPr>
          <w:vertAlign w:val="superscript"/>
        </w:rPr>
        <w:t>14</w:t>
      </w:r>
      <w:r w:rsidRPr="00BE3CEC">
        <w:t>; Diana Manzano (MD)</w:t>
      </w:r>
      <w:r w:rsidRPr="00BE3CEC">
        <w:rPr>
          <w:vertAlign w:val="superscript"/>
        </w:rPr>
        <w:t>15</w:t>
      </w:r>
      <w:r w:rsidRPr="00BE3CEC">
        <w:t>; Bárbara Cancho (MD)</w:t>
      </w:r>
      <w:r w:rsidRPr="00BE3CEC">
        <w:rPr>
          <w:vertAlign w:val="superscript"/>
        </w:rPr>
        <w:t>16</w:t>
      </w:r>
      <w:r w:rsidRPr="00BE3CEC">
        <w:t>; Juan Pérez-Martínez (MD, PhD)</w:t>
      </w:r>
      <w:r w:rsidRPr="00BE3CEC">
        <w:rPr>
          <w:vertAlign w:val="superscript"/>
        </w:rPr>
        <w:t>1</w:t>
      </w:r>
      <w:r w:rsidRPr="00BE3CEC">
        <w:t>.</w:t>
      </w:r>
    </w:p>
    <w:p w14:paraId="41E9B29B" w14:textId="77777777" w:rsidR="00BE3CEC" w:rsidRPr="000F58FA" w:rsidRDefault="00BE3CEC" w:rsidP="00BE3CEC">
      <w:r w:rsidRPr="000F58FA">
        <w:t>Affiliations</w:t>
      </w:r>
    </w:p>
    <w:p w14:paraId="2851DC43" w14:textId="77777777" w:rsidR="00BE3CEC" w:rsidRDefault="00BE3CEC" w:rsidP="00023875">
      <w:pPr>
        <w:rPr>
          <w:b/>
          <w:sz w:val="24"/>
          <w:szCs w:val="24"/>
        </w:rPr>
      </w:pPr>
    </w:p>
    <w:p w14:paraId="79303A27" w14:textId="428FF90A" w:rsidR="00023875" w:rsidRPr="00023875" w:rsidRDefault="00023875" w:rsidP="00023875">
      <w:pPr>
        <w:rPr>
          <w:b/>
          <w:sz w:val="24"/>
          <w:szCs w:val="24"/>
        </w:rPr>
      </w:pPr>
      <w:r w:rsidRPr="00023875">
        <w:rPr>
          <w:b/>
          <w:sz w:val="24"/>
          <w:szCs w:val="24"/>
        </w:rPr>
        <w:t>Contenido</w:t>
      </w:r>
    </w:p>
    <w:p w14:paraId="4A33E9D8" w14:textId="77777777" w:rsidR="00023875" w:rsidRPr="00023875" w:rsidRDefault="00023875" w:rsidP="00023875">
      <w:pPr>
        <w:rPr>
          <w:u w:val="single"/>
        </w:rPr>
      </w:pPr>
      <w:r w:rsidRPr="00023875">
        <w:rPr>
          <w:u w:val="single"/>
        </w:rPr>
        <w:t xml:space="preserve">Introducción </w:t>
      </w:r>
    </w:p>
    <w:p w14:paraId="449EF117" w14:textId="77777777" w:rsidR="00023875" w:rsidRDefault="00023875" w:rsidP="00023875">
      <w:r>
        <w:t xml:space="preserve">El uso de la monitorización remota (RPM) en la diálisis peritoneal automatizada (DPA) ha mostrado menores tasas de hospitalización en aquellos pacientes que utilizaron esta técnica además una mayor supervivencia en la técnica. Sin embargo, los estudios publicados tienen limitaciones debido a su heterogenicidad. El presente estudio evaluó la asociación entre el uso de RPM y los resultados de SONG-PD standarized outcomes. </w:t>
      </w:r>
    </w:p>
    <w:p w14:paraId="18B28098" w14:textId="77777777" w:rsidR="00133FCB" w:rsidRDefault="00133FCB" w:rsidP="00023875">
      <w:pPr>
        <w:rPr>
          <w:u w:val="single"/>
        </w:rPr>
      </w:pPr>
    </w:p>
    <w:p w14:paraId="2093CF3B" w14:textId="010ADC4F" w:rsidR="00023875" w:rsidRPr="00023875" w:rsidRDefault="00023875" w:rsidP="00023875">
      <w:pPr>
        <w:rPr>
          <w:u w:val="single"/>
        </w:rPr>
      </w:pPr>
      <w:r w:rsidRPr="00023875">
        <w:rPr>
          <w:u w:val="single"/>
        </w:rPr>
        <w:t xml:space="preserve">Métodos </w:t>
      </w:r>
    </w:p>
    <w:p w14:paraId="6181D609" w14:textId="1F62713B" w:rsidR="00023875" w:rsidRDefault="00023875" w:rsidP="00023875">
      <w:r>
        <w:t>Estudio observacional prospectivo multicéntrico de cohortes que incluyó 232 pacientes en 16 hospitales españoles. Se utilizó RPM en 176 de los pacientes y 56 fueron tratados sin RPM. SONG-PD outcomes fueron definidos como: infección asociada a la DP: número de peritonitis por paciente durante el seguimiento. Enfermedad cardiovascular: la ocurrencia inscripción de la primera de las siguientes: angina de pecho o infarto agudo de miocardio coronario, ictus y eventos arteriales periféricos.</w:t>
      </w:r>
      <w:r w:rsidR="00133FCB">
        <w:t xml:space="preserve"> </w:t>
      </w:r>
      <w:r>
        <w:t xml:space="preserve">Mortalidad: expresada como número de muertes durante el seguimiento. Supervivencia en técnica: evento compuesto como transferencia a HD &gt;30 días o muerte.El tiempo de seguimiento fue al menos de 6 meses. Se utilizó propensity score </w:t>
      </w:r>
      <w:r>
        <w:lastRenderedPageBreak/>
        <w:t xml:space="preserve">matching (PSM) 1: 1 con 56 pacientes en cada grupo para evaluar la asociación de la exposición a RPM con los resultados. </w:t>
      </w:r>
    </w:p>
    <w:p w14:paraId="34717E66" w14:textId="77777777" w:rsidR="00133FCB" w:rsidRDefault="00133FCB" w:rsidP="00023875">
      <w:pPr>
        <w:rPr>
          <w:u w:val="single"/>
        </w:rPr>
      </w:pPr>
    </w:p>
    <w:p w14:paraId="4CFCFBAC" w14:textId="703B77D8" w:rsidR="00023875" w:rsidRPr="00023875" w:rsidRDefault="00023875" w:rsidP="00023875">
      <w:pPr>
        <w:rPr>
          <w:u w:val="single"/>
        </w:rPr>
      </w:pPr>
      <w:r w:rsidRPr="00023875">
        <w:rPr>
          <w:u w:val="single"/>
        </w:rPr>
        <w:t xml:space="preserve">Resultados </w:t>
      </w:r>
    </w:p>
    <w:p w14:paraId="204FDE9C" w14:textId="77777777" w:rsidR="00023875" w:rsidRDefault="00023875" w:rsidP="00023875">
      <w:r>
        <w:t xml:space="preserve">Las características basales y demográficas se muestran en la Tabla 1. Previo PSM, la DPA con RPM (n=176) vs sin RPM (n=56) se asoció con menor mortalidad (n=1 vs n=4)(HR (IC95%): (0,08 (0,01-0,69) (p=0,020) y con mejor supervivencia técnica (n=10 vs n=11) (HR (IC95%): (0,25 (0,11-0,59) p=0,001). Después de PSM, APD con RPM (n=56) vs sin RPM (n=56) continuó asociándose con mejor supervivencia técnica (n=3 vs n=11) HR (IC95%): 0,23 (0,06-0,83) (p=0,024). </w:t>
      </w:r>
    </w:p>
    <w:p w14:paraId="76CD7DCA" w14:textId="77777777" w:rsidR="00595A14" w:rsidRDefault="00595A14" w:rsidP="00023875"/>
    <w:p w14:paraId="331BDA71" w14:textId="77777777" w:rsidR="00023875" w:rsidRPr="00C07AA4" w:rsidRDefault="00023875" w:rsidP="00023875">
      <w:pPr>
        <w:rPr>
          <w:u w:val="single"/>
        </w:rPr>
      </w:pPr>
      <w:r w:rsidRPr="00C07AA4">
        <w:rPr>
          <w:u w:val="single"/>
        </w:rPr>
        <w:t xml:space="preserve">Conclusiones </w:t>
      </w:r>
    </w:p>
    <w:p w14:paraId="4E97FDBD" w14:textId="507A055C" w:rsidR="00834BA2" w:rsidRDefault="00023875" w:rsidP="00023875">
      <w:r>
        <w:t>RPM DPA podría estar asociado a una mayor supervivencia en técnica en la muestra analizada, siendo una útil herramienta en estos pacient</w:t>
      </w:r>
      <w:r w:rsidR="0029008B">
        <w:t>es.</w:t>
      </w:r>
    </w:p>
    <w:p w14:paraId="37EE0996" w14:textId="77777777" w:rsidR="00023875" w:rsidRDefault="00023875" w:rsidP="00023875"/>
    <w:p w14:paraId="41F295BC" w14:textId="77777777" w:rsidR="00023875" w:rsidRDefault="00023875" w:rsidP="00023875"/>
    <w:sectPr w:rsidR="00023875" w:rsidSect="00834B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E3"/>
    <w:rsid w:val="00023875"/>
    <w:rsid w:val="00034A53"/>
    <w:rsid w:val="00094DD0"/>
    <w:rsid w:val="000B5AC8"/>
    <w:rsid w:val="000B65DF"/>
    <w:rsid w:val="000E44BF"/>
    <w:rsid w:val="000F58FA"/>
    <w:rsid w:val="00114F0C"/>
    <w:rsid w:val="00133FCB"/>
    <w:rsid w:val="00143043"/>
    <w:rsid w:val="00151F81"/>
    <w:rsid w:val="002077A5"/>
    <w:rsid w:val="002172D9"/>
    <w:rsid w:val="00221DBC"/>
    <w:rsid w:val="00241E73"/>
    <w:rsid w:val="00286C33"/>
    <w:rsid w:val="0029008B"/>
    <w:rsid w:val="00293C2D"/>
    <w:rsid w:val="002A2742"/>
    <w:rsid w:val="002E41A9"/>
    <w:rsid w:val="00383BE2"/>
    <w:rsid w:val="00393C11"/>
    <w:rsid w:val="003B79E3"/>
    <w:rsid w:val="003E3F99"/>
    <w:rsid w:val="00400DCA"/>
    <w:rsid w:val="00440097"/>
    <w:rsid w:val="0047310F"/>
    <w:rsid w:val="004865AA"/>
    <w:rsid w:val="00531C48"/>
    <w:rsid w:val="00561639"/>
    <w:rsid w:val="00595A14"/>
    <w:rsid w:val="00597D50"/>
    <w:rsid w:val="00620F4E"/>
    <w:rsid w:val="00630D22"/>
    <w:rsid w:val="006655C9"/>
    <w:rsid w:val="00695A2C"/>
    <w:rsid w:val="006B31D3"/>
    <w:rsid w:val="00735194"/>
    <w:rsid w:val="00743864"/>
    <w:rsid w:val="00754736"/>
    <w:rsid w:val="00782879"/>
    <w:rsid w:val="00802230"/>
    <w:rsid w:val="00834BA2"/>
    <w:rsid w:val="008364C4"/>
    <w:rsid w:val="00876249"/>
    <w:rsid w:val="00883F43"/>
    <w:rsid w:val="008E19FB"/>
    <w:rsid w:val="00921F2E"/>
    <w:rsid w:val="00961C44"/>
    <w:rsid w:val="009A087F"/>
    <w:rsid w:val="009E4BAE"/>
    <w:rsid w:val="009F57A2"/>
    <w:rsid w:val="00A0578F"/>
    <w:rsid w:val="00A1616F"/>
    <w:rsid w:val="00A26E8D"/>
    <w:rsid w:val="00A43C43"/>
    <w:rsid w:val="00A81C6B"/>
    <w:rsid w:val="00B649B1"/>
    <w:rsid w:val="00B67D46"/>
    <w:rsid w:val="00B81290"/>
    <w:rsid w:val="00BB4356"/>
    <w:rsid w:val="00BE3CEC"/>
    <w:rsid w:val="00C07AA4"/>
    <w:rsid w:val="00C24141"/>
    <w:rsid w:val="00C2788C"/>
    <w:rsid w:val="00C5634C"/>
    <w:rsid w:val="00C7016A"/>
    <w:rsid w:val="00CB5218"/>
    <w:rsid w:val="00CC00B8"/>
    <w:rsid w:val="00D06752"/>
    <w:rsid w:val="00D14D30"/>
    <w:rsid w:val="00D308AF"/>
    <w:rsid w:val="00DF0DD4"/>
    <w:rsid w:val="00E6190B"/>
    <w:rsid w:val="00E82713"/>
    <w:rsid w:val="00F90060"/>
    <w:rsid w:val="00F92A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9D6DD"/>
  <w15:docId w15:val="{61360DB8-3B14-4325-B6FB-2A5ABBA7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9E3"/>
    <w:pPr>
      <w:spacing w:after="0" w:line="240" w:lineRule="auto"/>
    </w:pPr>
    <w:rPr>
      <w:rFonts w:ascii="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5">
    <w:name w:val="A5"/>
    <w:qFormat/>
    <w:rsid w:val="003B79E3"/>
    <w:rPr>
      <w:color w:val="EC1B23"/>
      <w:sz w:val="20"/>
    </w:rPr>
  </w:style>
  <w:style w:type="paragraph" w:styleId="NormalWeb">
    <w:name w:val="Normal (Web)"/>
    <w:basedOn w:val="Normal"/>
    <w:uiPriority w:val="99"/>
    <w:semiHidden/>
    <w:unhideWhenUsed/>
    <w:rsid w:val="00023875"/>
    <w:pPr>
      <w:spacing w:before="100" w:beforeAutospacing="1" w:after="100" w:afterAutospacing="1"/>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023875"/>
    <w:rPr>
      <w:color w:val="0000FF"/>
      <w:u w:val="single"/>
    </w:rPr>
  </w:style>
  <w:style w:type="paragraph" w:styleId="Revisin">
    <w:name w:val="Revision"/>
    <w:hidden/>
    <w:uiPriority w:val="99"/>
    <w:semiHidden/>
    <w:rsid w:val="000F58FA"/>
    <w:pPr>
      <w:spacing w:after="0" w:line="240" w:lineRule="auto"/>
    </w:pPr>
    <w:rPr>
      <w:rFonts w:ascii="Calibri" w:hAnsi="Calibri" w:cs="Calibr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8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1394</Words>
  <Characters>7668</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5</cp:revision>
  <dcterms:created xsi:type="dcterms:W3CDTF">2023-11-15T11:46:00Z</dcterms:created>
  <dcterms:modified xsi:type="dcterms:W3CDTF">2023-11-15T12:24:00Z</dcterms:modified>
</cp:coreProperties>
</file>