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115C1" w:rsidRDefault="001D6898">
      <w:pPr>
        <w:shd w:val="clear" w:color="auto" w:fill="FFFFFF"/>
        <w:jc w:val="both"/>
        <w:rPr>
          <w:rFonts w:ascii="Calibri" w:eastAsia="Calibri" w:hAnsi="Calibri" w:cs="Calibri"/>
          <w:b/>
          <w:color w:val="050505"/>
          <w:sz w:val="26"/>
          <w:szCs w:val="26"/>
        </w:rPr>
      </w:pPr>
      <w:r>
        <w:rPr>
          <w:rFonts w:ascii="Calibri" w:eastAsia="Calibri" w:hAnsi="Calibri" w:cs="Calibri"/>
          <w:b/>
          <w:color w:val="050505"/>
          <w:sz w:val="26"/>
          <w:szCs w:val="26"/>
        </w:rPr>
        <w:t>LAGOH INICIA UNA NUEVA LÍNEA DE COLABORACIÓN EN EVENTOS DEPORTIVOS CON MOTIVO DEL PRIMER CROSS NOCTURNO CIUDAD DE LAS CABEZAS</w:t>
      </w:r>
    </w:p>
    <w:p w14:paraId="00000002" w14:textId="77777777" w:rsidR="004115C1" w:rsidRDefault="004115C1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14:paraId="00000003" w14:textId="77777777" w:rsidR="004115C1" w:rsidRDefault="001D6898">
      <w:pPr>
        <w:numPr>
          <w:ilvl w:val="0"/>
          <w:numId w:val="1"/>
        </w:numPr>
        <w:shd w:val="clear" w:color="auto" w:fill="FFFFFF"/>
        <w:jc w:val="both"/>
        <w:rPr>
          <w:rFonts w:ascii="Calibri" w:eastAsia="Calibri" w:hAnsi="Calibri" w:cs="Calibri"/>
          <w:b/>
          <w:color w:val="050505"/>
          <w:sz w:val="24"/>
          <w:szCs w:val="24"/>
        </w:rPr>
      </w:pPr>
      <w:r>
        <w:rPr>
          <w:rFonts w:ascii="Calibri" w:eastAsia="Calibri" w:hAnsi="Calibri" w:cs="Calibri"/>
          <w:b/>
          <w:color w:val="050505"/>
          <w:sz w:val="24"/>
          <w:szCs w:val="24"/>
        </w:rPr>
        <w:t xml:space="preserve">El complejo comercial y de ocio es la sede de entrega de dorsales para esta prueba, que tendrá lugar el domingo, 26 de junio, en Las Cabezas de San Juan (Sevilla). </w:t>
      </w:r>
    </w:p>
    <w:p w14:paraId="00000004" w14:textId="77777777" w:rsidR="004115C1" w:rsidRDefault="004115C1">
      <w:pPr>
        <w:shd w:val="clear" w:color="auto" w:fill="FFFFFF"/>
        <w:jc w:val="both"/>
        <w:rPr>
          <w:rFonts w:ascii="Calibri" w:eastAsia="Calibri" w:hAnsi="Calibri" w:cs="Calibri"/>
          <w:b/>
          <w:color w:val="050505"/>
          <w:sz w:val="24"/>
          <w:szCs w:val="24"/>
        </w:rPr>
      </w:pPr>
    </w:p>
    <w:p w14:paraId="00000005" w14:textId="77777777" w:rsidR="004115C1" w:rsidRDefault="001D6898">
      <w:pPr>
        <w:shd w:val="clear" w:color="auto" w:fill="FFFFFF"/>
        <w:jc w:val="both"/>
        <w:rPr>
          <w:rFonts w:ascii="Calibri" w:eastAsia="Calibri" w:hAnsi="Calibri" w:cs="Calibri"/>
          <w:color w:val="050505"/>
          <w:sz w:val="24"/>
          <w:szCs w:val="24"/>
        </w:rPr>
      </w:pPr>
      <w:r>
        <w:rPr>
          <w:rFonts w:ascii="Calibri" w:eastAsia="Calibri" w:hAnsi="Calibri" w:cs="Calibri"/>
          <w:b/>
          <w:color w:val="050505"/>
          <w:sz w:val="24"/>
          <w:szCs w:val="24"/>
        </w:rPr>
        <w:t xml:space="preserve">Sevilla, 25 de junio de 2021.- </w:t>
      </w:r>
      <w:r>
        <w:rPr>
          <w:rFonts w:ascii="Calibri" w:eastAsia="Calibri" w:hAnsi="Calibri" w:cs="Calibri"/>
          <w:color w:val="050505"/>
          <w:sz w:val="24"/>
          <w:szCs w:val="24"/>
        </w:rPr>
        <w:t xml:space="preserve">Lagoh, complejo comercial y de ocio buque insignia de </w:t>
      </w:r>
      <w:proofErr w:type="spellStart"/>
      <w:r>
        <w:rPr>
          <w:rFonts w:ascii="Calibri" w:eastAsia="Calibri" w:hAnsi="Calibri" w:cs="Calibri"/>
          <w:color w:val="050505"/>
          <w:sz w:val="24"/>
          <w:szCs w:val="24"/>
        </w:rPr>
        <w:t>Lar</w:t>
      </w:r>
      <w:proofErr w:type="spellEnd"/>
      <w:r>
        <w:rPr>
          <w:rFonts w:ascii="Calibri" w:eastAsia="Calibri" w:hAnsi="Calibri" w:cs="Calibri"/>
          <w:color w:val="050505"/>
          <w:sz w:val="24"/>
          <w:szCs w:val="24"/>
        </w:rPr>
        <w:t xml:space="preserve"> E</w:t>
      </w:r>
      <w:r>
        <w:rPr>
          <w:rFonts w:ascii="Calibri" w:eastAsia="Calibri" w:hAnsi="Calibri" w:cs="Calibri"/>
          <w:color w:val="050505"/>
          <w:sz w:val="24"/>
          <w:szCs w:val="24"/>
        </w:rPr>
        <w:t>spaña Real Estate, ha iniciado una nueva línea de actuación como entidad colaboradora en eventos deportivos de Sevilla y su provincia. La primera actuación destacada en este ámbito es el Primer Cross Nocturno Ciudad de Las Cabezas, en el que el complejo co</w:t>
      </w:r>
      <w:r>
        <w:rPr>
          <w:rFonts w:ascii="Calibri" w:eastAsia="Calibri" w:hAnsi="Calibri" w:cs="Calibri"/>
          <w:color w:val="050505"/>
          <w:sz w:val="24"/>
          <w:szCs w:val="24"/>
        </w:rPr>
        <w:t xml:space="preserve">mercial y de ocio es la sede de recogida de dorsales, durante los días 24, 25 y 26 de junio. La prueba deportiva, organizada por el Ayuntamiento de Las Cabezas de San Juan de la mano de la empresa especializada </w:t>
      </w:r>
      <w:proofErr w:type="spellStart"/>
      <w:r>
        <w:rPr>
          <w:rFonts w:ascii="Calibri" w:eastAsia="Calibri" w:hAnsi="Calibri" w:cs="Calibri"/>
          <w:color w:val="050505"/>
          <w:sz w:val="24"/>
          <w:szCs w:val="24"/>
        </w:rPr>
        <w:t>TopRunner</w:t>
      </w:r>
      <w:proofErr w:type="spellEnd"/>
      <w:r>
        <w:rPr>
          <w:rFonts w:ascii="Calibri" w:eastAsia="Calibri" w:hAnsi="Calibri" w:cs="Calibri"/>
          <w:color w:val="050505"/>
          <w:sz w:val="24"/>
          <w:szCs w:val="24"/>
        </w:rPr>
        <w:t>, tendrá lugar este domingo, 27 de j</w:t>
      </w:r>
      <w:r>
        <w:rPr>
          <w:rFonts w:ascii="Calibri" w:eastAsia="Calibri" w:hAnsi="Calibri" w:cs="Calibri"/>
          <w:color w:val="050505"/>
          <w:sz w:val="24"/>
          <w:szCs w:val="24"/>
        </w:rPr>
        <w:t>unio, a partir de las 22:00 horas.</w:t>
      </w:r>
    </w:p>
    <w:p w14:paraId="00000006" w14:textId="77777777" w:rsidR="004115C1" w:rsidRDefault="004115C1">
      <w:pPr>
        <w:shd w:val="clear" w:color="auto" w:fill="FFFFFF"/>
        <w:jc w:val="both"/>
        <w:rPr>
          <w:rFonts w:ascii="Calibri" w:eastAsia="Calibri" w:hAnsi="Calibri" w:cs="Calibri"/>
          <w:color w:val="050505"/>
          <w:sz w:val="24"/>
          <w:szCs w:val="24"/>
        </w:rPr>
      </w:pPr>
    </w:p>
    <w:p w14:paraId="00000007" w14:textId="77777777" w:rsidR="004115C1" w:rsidRDefault="001D6898">
      <w:pPr>
        <w:shd w:val="clear" w:color="auto" w:fill="FFFFFF"/>
        <w:jc w:val="both"/>
        <w:rPr>
          <w:rFonts w:ascii="Calibri" w:eastAsia="Calibri" w:hAnsi="Calibri" w:cs="Calibri"/>
          <w:color w:val="050505"/>
          <w:sz w:val="24"/>
          <w:szCs w:val="24"/>
        </w:rPr>
      </w:pPr>
      <w:r>
        <w:rPr>
          <w:rFonts w:ascii="Calibri" w:eastAsia="Calibri" w:hAnsi="Calibri" w:cs="Calibri"/>
          <w:color w:val="050505"/>
          <w:sz w:val="24"/>
          <w:szCs w:val="24"/>
        </w:rPr>
        <w:t xml:space="preserve">Lagoh suma así un nuevo ámbito de promoción del deporte y los hábitos saludables entre la población, con la vocación de extender su ámbito de colaboración a otros actos de similar índole en Sevilla. </w:t>
      </w:r>
    </w:p>
    <w:p w14:paraId="00000008" w14:textId="77777777" w:rsidR="004115C1" w:rsidRDefault="004115C1">
      <w:pPr>
        <w:shd w:val="clear" w:color="auto" w:fill="FFFFFF"/>
        <w:jc w:val="both"/>
        <w:rPr>
          <w:rFonts w:ascii="Calibri" w:eastAsia="Calibri" w:hAnsi="Calibri" w:cs="Calibri"/>
          <w:color w:val="050505"/>
          <w:sz w:val="24"/>
          <w:szCs w:val="24"/>
        </w:rPr>
      </w:pPr>
    </w:p>
    <w:p w14:paraId="00000009" w14:textId="3A8456EA" w:rsidR="004115C1" w:rsidRDefault="001D6898">
      <w:pPr>
        <w:shd w:val="clear" w:color="auto" w:fill="FFFFFF"/>
        <w:jc w:val="both"/>
        <w:rPr>
          <w:rFonts w:ascii="Calibri" w:eastAsia="Calibri" w:hAnsi="Calibri" w:cs="Calibri"/>
          <w:color w:val="050505"/>
          <w:sz w:val="24"/>
          <w:szCs w:val="24"/>
        </w:rPr>
      </w:pPr>
      <w:r>
        <w:rPr>
          <w:rFonts w:ascii="Calibri" w:eastAsia="Calibri" w:hAnsi="Calibri" w:cs="Calibri"/>
          <w:color w:val="050505"/>
          <w:sz w:val="24"/>
          <w:szCs w:val="24"/>
        </w:rPr>
        <w:t>“Esta primera actua</w:t>
      </w:r>
      <w:r>
        <w:rPr>
          <w:rFonts w:ascii="Calibri" w:eastAsia="Calibri" w:hAnsi="Calibri" w:cs="Calibri"/>
          <w:color w:val="050505"/>
          <w:sz w:val="24"/>
          <w:szCs w:val="24"/>
        </w:rPr>
        <w:t>ción sirve a Lagoh como punto de partida para apostar firmemente por el deporte como medio para la mejora de la salud y el bienestar entre la población”, explica el director gerente del complejo, Carlos Fi</w:t>
      </w:r>
      <w:r>
        <w:rPr>
          <w:rFonts w:ascii="Calibri" w:eastAsia="Calibri" w:hAnsi="Calibri" w:cs="Calibri"/>
          <w:color w:val="050505"/>
          <w:sz w:val="24"/>
          <w:szCs w:val="24"/>
        </w:rPr>
        <w:t>ta. “Seguiremos dando continuidad a esta nueva lín</w:t>
      </w:r>
      <w:r>
        <w:rPr>
          <w:rFonts w:ascii="Calibri" w:eastAsia="Calibri" w:hAnsi="Calibri" w:cs="Calibri"/>
          <w:color w:val="050505"/>
          <w:sz w:val="24"/>
          <w:szCs w:val="24"/>
        </w:rPr>
        <w:t>ea de trabajo, haciéndola extensiva, progresivamente, a otros hitos deportivos y a nuestra oferta como complejo comercial y de ocio”.</w:t>
      </w:r>
    </w:p>
    <w:p w14:paraId="0000000A" w14:textId="77777777" w:rsidR="004115C1" w:rsidRDefault="004115C1">
      <w:pPr>
        <w:shd w:val="clear" w:color="auto" w:fill="FFFFFF"/>
        <w:jc w:val="both"/>
        <w:rPr>
          <w:rFonts w:ascii="Calibri" w:eastAsia="Calibri" w:hAnsi="Calibri" w:cs="Calibri"/>
          <w:b/>
          <w:color w:val="050505"/>
          <w:sz w:val="24"/>
          <w:szCs w:val="24"/>
        </w:rPr>
      </w:pPr>
    </w:p>
    <w:p w14:paraId="0000000B" w14:textId="77777777" w:rsidR="004115C1" w:rsidRDefault="001D6898">
      <w:pPr>
        <w:shd w:val="clear" w:color="auto" w:fill="FFFFFF"/>
        <w:jc w:val="both"/>
        <w:rPr>
          <w:rFonts w:ascii="Calibri" w:eastAsia="Calibri" w:hAnsi="Calibri" w:cs="Calibri"/>
          <w:b/>
          <w:color w:val="050505"/>
          <w:sz w:val="24"/>
          <w:szCs w:val="24"/>
        </w:rPr>
      </w:pPr>
      <w:r>
        <w:rPr>
          <w:rFonts w:ascii="Calibri" w:eastAsia="Calibri" w:hAnsi="Calibri" w:cs="Calibri"/>
          <w:b/>
          <w:color w:val="050505"/>
          <w:sz w:val="24"/>
          <w:szCs w:val="24"/>
        </w:rPr>
        <w:t>Sobre el Cross Nocturno Ciudad de Las Cabezas</w:t>
      </w:r>
    </w:p>
    <w:p w14:paraId="0000000C" w14:textId="77777777" w:rsidR="004115C1" w:rsidRDefault="004115C1">
      <w:pPr>
        <w:shd w:val="clear" w:color="auto" w:fill="FFFFFF"/>
        <w:jc w:val="both"/>
        <w:rPr>
          <w:rFonts w:ascii="Calibri" w:eastAsia="Calibri" w:hAnsi="Calibri" w:cs="Calibri"/>
          <w:b/>
          <w:color w:val="050505"/>
          <w:sz w:val="24"/>
          <w:szCs w:val="24"/>
        </w:rPr>
      </w:pPr>
    </w:p>
    <w:p w14:paraId="0000000D" w14:textId="77777777" w:rsidR="004115C1" w:rsidRDefault="001D6898">
      <w:pPr>
        <w:shd w:val="clear" w:color="auto" w:fill="FFFFFF"/>
        <w:jc w:val="both"/>
        <w:rPr>
          <w:rFonts w:ascii="Calibri" w:eastAsia="Calibri" w:hAnsi="Calibri" w:cs="Calibri"/>
          <w:color w:val="050505"/>
          <w:sz w:val="24"/>
          <w:szCs w:val="24"/>
        </w:rPr>
      </w:pPr>
      <w:r>
        <w:rPr>
          <w:rFonts w:ascii="Calibri" w:eastAsia="Calibri" w:hAnsi="Calibri" w:cs="Calibri"/>
          <w:color w:val="050505"/>
          <w:sz w:val="24"/>
          <w:szCs w:val="24"/>
        </w:rPr>
        <w:t xml:space="preserve">El Ayuntamiento de Las Cabezas de San Juan (Sevilla), junto a </w:t>
      </w:r>
      <w:proofErr w:type="spellStart"/>
      <w:r>
        <w:rPr>
          <w:rFonts w:ascii="Calibri" w:eastAsia="Calibri" w:hAnsi="Calibri" w:cs="Calibri"/>
          <w:color w:val="050505"/>
          <w:sz w:val="24"/>
          <w:szCs w:val="24"/>
        </w:rPr>
        <w:t>TopRunner</w:t>
      </w:r>
      <w:proofErr w:type="spellEnd"/>
      <w:r>
        <w:rPr>
          <w:rFonts w:ascii="Calibri" w:eastAsia="Calibri" w:hAnsi="Calibri" w:cs="Calibri"/>
          <w:color w:val="050505"/>
          <w:sz w:val="24"/>
          <w:szCs w:val="24"/>
        </w:rPr>
        <w:t xml:space="preserve"> y </w:t>
      </w:r>
      <w:r>
        <w:rPr>
          <w:rFonts w:ascii="Calibri" w:eastAsia="Calibri" w:hAnsi="Calibri" w:cs="Calibri"/>
          <w:color w:val="050505"/>
          <w:sz w:val="24"/>
          <w:szCs w:val="24"/>
        </w:rPr>
        <w:t xml:space="preserve">el Club Deportivo </w:t>
      </w:r>
      <w:proofErr w:type="spellStart"/>
      <w:r>
        <w:rPr>
          <w:rFonts w:ascii="Calibri" w:eastAsia="Calibri" w:hAnsi="Calibri" w:cs="Calibri"/>
          <w:color w:val="050505"/>
          <w:sz w:val="24"/>
          <w:szCs w:val="24"/>
        </w:rPr>
        <w:t>Gilete</w:t>
      </w:r>
      <w:proofErr w:type="spellEnd"/>
      <w:r>
        <w:rPr>
          <w:rFonts w:ascii="Calibri" w:eastAsia="Calibri" w:hAnsi="Calibri" w:cs="Calibri"/>
          <w:color w:val="050505"/>
          <w:sz w:val="24"/>
          <w:szCs w:val="24"/>
        </w:rPr>
        <w:t xml:space="preserve">, organizan el “Primer Cross Nocturno Ciudad de Las Cabezas” el próximo domingo 26 de junio, a partir de las 22:00 horas, en el parque periurbano El Ranchillo. Esta prueba nocturna comprende 15 kilómetros e incluye participantes en </w:t>
      </w:r>
      <w:r>
        <w:rPr>
          <w:rFonts w:ascii="Calibri" w:eastAsia="Calibri" w:hAnsi="Calibri" w:cs="Calibri"/>
          <w:color w:val="050505"/>
          <w:sz w:val="24"/>
          <w:szCs w:val="24"/>
        </w:rPr>
        <w:t>todas las categorías, de prebenjamín a cadetes.</w:t>
      </w:r>
    </w:p>
    <w:p w14:paraId="0000000E" w14:textId="77777777" w:rsidR="004115C1" w:rsidRDefault="004115C1">
      <w:pPr>
        <w:shd w:val="clear" w:color="auto" w:fill="FFFFFF"/>
        <w:jc w:val="both"/>
        <w:rPr>
          <w:rFonts w:ascii="Calibri" w:eastAsia="Calibri" w:hAnsi="Calibri" w:cs="Calibri"/>
          <w:color w:val="050505"/>
          <w:sz w:val="24"/>
          <w:szCs w:val="24"/>
        </w:rPr>
      </w:pPr>
    </w:p>
    <w:p w14:paraId="0000000F" w14:textId="2E57292E" w:rsidR="004115C1" w:rsidRDefault="001D6898">
      <w:pPr>
        <w:shd w:val="clear" w:color="auto" w:fill="FFFFFF"/>
        <w:jc w:val="both"/>
        <w:rPr>
          <w:rFonts w:ascii="Calibri" w:eastAsia="Calibri" w:hAnsi="Calibri" w:cs="Calibri"/>
          <w:color w:val="050505"/>
          <w:sz w:val="24"/>
          <w:szCs w:val="24"/>
        </w:rPr>
      </w:pPr>
      <w:r>
        <w:rPr>
          <w:rFonts w:ascii="Calibri" w:eastAsia="Calibri" w:hAnsi="Calibri" w:cs="Calibri"/>
          <w:color w:val="050505"/>
          <w:sz w:val="24"/>
          <w:szCs w:val="24"/>
        </w:rPr>
        <w:t>Más inf</w:t>
      </w:r>
      <w:r>
        <w:rPr>
          <w:rFonts w:ascii="Calibri" w:eastAsia="Calibri" w:hAnsi="Calibri" w:cs="Calibri"/>
          <w:color w:val="050505"/>
          <w:sz w:val="24"/>
          <w:szCs w:val="24"/>
        </w:rPr>
        <w:t xml:space="preserve">ormación en </w:t>
      </w:r>
      <w:hyperlink r:id="rId7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www.toprunner.es</w:t>
        </w:r>
      </w:hyperlink>
      <w:r>
        <w:rPr>
          <w:rFonts w:ascii="Calibri" w:eastAsia="Calibri" w:hAnsi="Calibri" w:cs="Calibri"/>
          <w:color w:val="050505"/>
          <w:sz w:val="24"/>
          <w:szCs w:val="24"/>
        </w:rPr>
        <w:t xml:space="preserve"> </w:t>
      </w:r>
    </w:p>
    <w:p w14:paraId="32D442C8" w14:textId="77777777" w:rsidR="001E2BA8" w:rsidRDefault="001E2BA8">
      <w:pPr>
        <w:spacing w:before="240" w:after="240"/>
        <w:jc w:val="both"/>
        <w:rPr>
          <w:rFonts w:ascii="Calibri" w:eastAsia="Calibri" w:hAnsi="Calibri" w:cs="Calibri"/>
          <w:b/>
        </w:rPr>
      </w:pPr>
    </w:p>
    <w:p w14:paraId="00000010" w14:textId="1412CF92" w:rsidR="004115C1" w:rsidRDefault="001D6898">
      <w:pPr>
        <w:spacing w:before="240" w:after="24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Sobre Lagoh</w:t>
      </w:r>
    </w:p>
    <w:p w14:paraId="00000011" w14:textId="77777777" w:rsidR="004115C1" w:rsidRDefault="001D6898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Lagoh Sevilla, el activo de Lar España gestionado por Grupo Lar, es el primer “Complejo Comercial y de Ocio Familiar”. Sus más de 60.000 m² acogen locales comerciales, actividades de ocio, restauración y terrazas de los principales operadores locales, naci</w:t>
      </w:r>
      <w:r>
        <w:rPr>
          <w:rFonts w:ascii="Calibri" w:eastAsia="Calibri" w:hAnsi="Calibri" w:cs="Calibri"/>
        </w:rPr>
        <w:t>onales e internacionales.</w:t>
      </w:r>
    </w:p>
    <w:p w14:paraId="00000012" w14:textId="77777777" w:rsidR="004115C1" w:rsidRDefault="004115C1">
      <w:pPr>
        <w:spacing w:before="240" w:after="240"/>
        <w:jc w:val="both"/>
        <w:rPr>
          <w:rFonts w:ascii="Calibri" w:eastAsia="Calibri" w:hAnsi="Calibri" w:cs="Calibri"/>
          <w:b/>
        </w:rPr>
      </w:pPr>
    </w:p>
    <w:p w14:paraId="00000013" w14:textId="77777777" w:rsidR="004115C1" w:rsidRDefault="001D6898">
      <w:pPr>
        <w:spacing w:before="240" w:after="24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Sobre Lar España y Grupo Lar</w:t>
      </w:r>
    </w:p>
    <w:p w14:paraId="00000014" w14:textId="77777777" w:rsidR="004115C1" w:rsidRDefault="001D6898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Lar España Real Estate fue la primera </w:t>
      </w:r>
      <w:proofErr w:type="spellStart"/>
      <w:r>
        <w:rPr>
          <w:rFonts w:ascii="Calibri" w:eastAsia="Calibri" w:hAnsi="Calibri" w:cs="Calibri"/>
        </w:rPr>
        <w:t>Socimi</w:t>
      </w:r>
      <w:proofErr w:type="spellEnd"/>
      <w:r>
        <w:rPr>
          <w:rFonts w:ascii="Calibri" w:eastAsia="Calibri" w:hAnsi="Calibri" w:cs="Calibri"/>
        </w:rPr>
        <w:t xml:space="preserve"> en cotizar en el Mercado Continuo. Cinco años después se ha convertido en el líder español en Centros y Parques Comerciales, con activos por valor de 1.500</w:t>
      </w:r>
      <w:r>
        <w:rPr>
          <w:rFonts w:ascii="Calibri" w:eastAsia="Calibri" w:hAnsi="Calibri" w:cs="Calibri"/>
        </w:rPr>
        <w:t xml:space="preserve"> millones de euros y cerca de 600.000 metros cuadrados de GLA, a la que aplica una estrategia multicanal y de experiencia al cliente con unos altos estándares en materia social, medioambiental y de gobierno corporativo. Su fuerte balance y sus resultados o</w:t>
      </w:r>
      <w:r>
        <w:rPr>
          <w:rFonts w:ascii="Calibri" w:eastAsia="Calibri" w:hAnsi="Calibri" w:cs="Calibri"/>
        </w:rPr>
        <w:t>perativos hacen de Lar España una oferta única para sus comerciantes, marcas y visitantes.</w:t>
      </w:r>
    </w:p>
    <w:p w14:paraId="00000015" w14:textId="77777777" w:rsidR="004115C1" w:rsidRDefault="001D6898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Grupo Lar, con 50 años de actividad en el sector inmobiliario español, gestiona los activos de Lar España. Desde sus inicios, se ha encargado de la concepción, diseñ</w:t>
      </w:r>
      <w:r>
        <w:rPr>
          <w:rFonts w:ascii="Calibri" w:eastAsia="Calibri" w:hAnsi="Calibri" w:cs="Calibri"/>
        </w:rPr>
        <w:t>o y ejecución del proyecto Lagoh en todas sus fases de construcción y comercialización y posteriormente se encarga de su gestión.</w:t>
      </w:r>
    </w:p>
    <w:p w14:paraId="00000016" w14:textId="77777777" w:rsidR="004115C1" w:rsidRDefault="004115C1">
      <w:pPr>
        <w:shd w:val="clear" w:color="auto" w:fill="FFFFFF"/>
        <w:jc w:val="both"/>
        <w:rPr>
          <w:rFonts w:ascii="Calibri" w:eastAsia="Calibri" w:hAnsi="Calibri" w:cs="Calibri"/>
          <w:color w:val="050505"/>
          <w:sz w:val="24"/>
          <w:szCs w:val="24"/>
        </w:rPr>
      </w:pPr>
    </w:p>
    <w:p w14:paraId="00000017" w14:textId="77777777" w:rsidR="004115C1" w:rsidRDefault="004115C1">
      <w:pPr>
        <w:shd w:val="clear" w:color="auto" w:fill="FFFFFF"/>
        <w:jc w:val="both"/>
        <w:rPr>
          <w:rFonts w:ascii="Calibri" w:eastAsia="Calibri" w:hAnsi="Calibri" w:cs="Calibri"/>
          <w:color w:val="050505"/>
          <w:sz w:val="24"/>
          <w:szCs w:val="24"/>
        </w:rPr>
      </w:pPr>
    </w:p>
    <w:p w14:paraId="00000018" w14:textId="77777777" w:rsidR="004115C1" w:rsidRDefault="004115C1">
      <w:pPr>
        <w:shd w:val="clear" w:color="auto" w:fill="FFFFFF"/>
        <w:jc w:val="both"/>
        <w:rPr>
          <w:rFonts w:ascii="Calibri" w:eastAsia="Calibri" w:hAnsi="Calibri" w:cs="Calibri"/>
          <w:b/>
          <w:color w:val="050505"/>
          <w:sz w:val="24"/>
          <w:szCs w:val="24"/>
        </w:rPr>
      </w:pPr>
    </w:p>
    <w:p w14:paraId="00000019" w14:textId="77777777" w:rsidR="004115C1" w:rsidRDefault="004115C1">
      <w:pPr>
        <w:shd w:val="clear" w:color="auto" w:fill="FFFFFF"/>
        <w:spacing w:before="120"/>
        <w:jc w:val="both"/>
        <w:rPr>
          <w:rFonts w:ascii="Calibri" w:eastAsia="Calibri" w:hAnsi="Calibri" w:cs="Calibri"/>
          <w:color w:val="050505"/>
          <w:sz w:val="24"/>
          <w:szCs w:val="24"/>
        </w:rPr>
      </w:pPr>
    </w:p>
    <w:p w14:paraId="0000001A" w14:textId="77777777" w:rsidR="004115C1" w:rsidRDefault="001D6898">
      <w:pPr>
        <w:shd w:val="clear" w:color="auto" w:fill="FFFFFF"/>
        <w:spacing w:after="240"/>
        <w:jc w:val="both"/>
        <w:rPr>
          <w:rFonts w:ascii="Calibri" w:eastAsia="Calibri" w:hAnsi="Calibri" w:cs="Calibri"/>
          <w:color w:val="222222"/>
          <w:sz w:val="24"/>
          <w:szCs w:val="24"/>
        </w:rPr>
      </w:pPr>
      <w:r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</w:p>
    <w:p w14:paraId="0000001B" w14:textId="77777777" w:rsidR="004115C1" w:rsidRDefault="004115C1">
      <w:pPr>
        <w:shd w:val="clear" w:color="auto" w:fill="FFFFFF"/>
        <w:spacing w:after="240"/>
        <w:jc w:val="both"/>
        <w:rPr>
          <w:rFonts w:ascii="Calibri" w:eastAsia="Calibri" w:hAnsi="Calibri" w:cs="Calibri"/>
          <w:color w:val="222222"/>
          <w:sz w:val="24"/>
          <w:szCs w:val="24"/>
        </w:rPr>
      </w:pPr>
    </w:p>
    <w:p w14:paraId="0000001C" w14:textId="77777777" w:rsidR="004115C1" w:rsidRDefault="004115C1">
      <w:pPr>
        <w:shd w:val="clear" w:color="auto" w:fill="FFFFFF"/>
        <w:spacing w:after="240"/>
        <w:jc w:val="both"/>
        <w:rPr>
          <w:rFonts w:ascii="Calibri" w:eastAsia="Calibri" w:hAnsi="Calibri" w:cs="Calibri"/>
          <w:color w:val="222222"/>
          <w:sz w:val="24"/>
          <w:szCs w:val="24"/>
        </w:rPr>
      </w:pPr>
    </w:p>
    <w:p w14:paraId="0000001D" w14:textId="77777777" w:rsidR="004115C1" w:rsidRDefault="004115C1">
      <w:pPr>
        <w:shd w:val="clear" w:color="auto" w:fill="FFFFFF"/>
        <w:spacing w:after="240"/>
        <w:jc w:val="both"/>
        <w:rPr>
          <w:rFonts w:ascii="Calibri" w:eastAsia="Calibri" w:hAnsi="Calibri" w:cs="Calibri"/>
          <w:color w:val="222222"/>
          <w:sz w:val="24"/>
          <w:szCs w:val="24"/>
        </w:rPr>
      </w:pPr>
    </w:p>
    <w:p w14:paraId="0000001E" w14:textId="77777777" w:rsidR="004115C1" w:rsidRDefault="004115C1">
      <w:pPr>
        <w:shd w:val="clear" w:color="auto" w:fill="FFFFFF"/>
        <w:spacing w:after="240"/>
        <w:jc w:val="both"/>
        <w:rPr>
          <w:rFonts w:ascii="Calibri" w:eastAsia="Calibri" w:hAnsi="Calibri" w:cs="Calibri"/>
          <w:color w:val="222222"/>
          <w:sz w:val="24"/>
          <w:szCs w:val="24"/>
        </w:rPr>
      </w:pPr>
    </w:p>
    <w:sectPr w:rsidR="004115C1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75393" w14:textId="77777777" w:rsidR="001D6898" w:rsidRDefault="001D6898">
      <w:pPr>
        <w:spacing w:line="240" w:lineRule="auto"/>
      </w:pPr>
      <w:r>
        <w:separator/>
      </w:r>
    </w:p>
  </w:endnote>
  <w:endnote w:type="continuationSeparator" w:id="0">
    <w:p w14:paraId="72D5C718" w14:textId="77777777" w:rsidR="001D6898" w:rsidRDefault="001D68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05602" w14:textId="77777777" w:rsidR="001D6898" w:rsidRDefault="001D6898">
      <w:pPr>
        <w:spacing w:line="240" w:lineRule="auto"/>
      </w:pPr>
      <w:r>
        <w:separator/>
      </w:r>
    </w:p>
  </w:footnote>
  <w:footnote w:type="continuationSeparator" w:id="0">
    <w:p w14:paraId="6C16F92D" w14:textId="77777777" w:rsidR="001D6898" w:rsidRDefault="001D68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F" w14:textId="77777777" w:rsidR="004115C1" w:rsidRDefault="001D6898">
    <w:pPr>
      <w:jc w:val="center"/>
    </w:pPr>
    <w:r>
      <w:rPr>
        <w:noProof/>
      </w:rPr>
      <w:drawing>
        <wp:inline distT="114300" distB="114300" distL="114300" distR="114300">
          <wp:extent cx="1720266" cy="1720266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0266" cy="17202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B1FA3"/>
    <w:multiLevelType w:val="multilevel"/>
    <w:tmpl w:val="D102F9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5C1"/>
    <w:rsid w:val="001D6898"/>
    <w:rsid w:val="001E2BA8"/>
    <w:rsid w:val="0041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EEBB"/>
  <w15:docId w15:val="{943DFE84-0DD2-425F-8642-F0CA37F5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1E2BA8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2BA8"/>
  </w:style>
  <w:style w:type="paragraph" w:styleId="Piedepgina">
    <w:name w:val="footer"/>
    <w:basedOn w:val="Normal"/>
    <w:link w:val="PiedepginaCar"/>
    <w:uiPriority w:val="99"/>
    <w:unhideWhenUsed/>
    <w:rsid w:val="001E2BA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prunner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Euromedia Comunicación</cp:lastModifiedBy>
  <cp:revision>2</cp:revision>
  <dcterms:created xsi:type="dcterms:W3CDTF">2021-06-24T14:59:00Z</dcterms:created>
  <dcterms:modified xsi:type="dcterms:W3CDTF">2021-06-24T14:59:00Z</dcterms:modified>
</cp:coreProperties>
</file>