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1868B" w14:textId="77777777" w:rsidR="00CD7E29" w:rsidRDefault="00AE36E7">
      <w:pPr>
        <w:shd w:val="clear" w:color="auto" w:fill="FFFFFF"/>
        <w:jc w:val="center"/>
        <w:rPr>
          <w:rFonts w:ascii="Calibri" w:eastAsia="Calibri" w:hAnsi="Calibri" w:cs="Calibri"/>
          <w:b/>
          <w:color w:val="333333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333333"/>
          <w:sz w:val="28"/>
          <w:szCs w:val="28"/>
        </w:rPr>
        <w:drawing>
          <wp:inline distT="114300" distB="114300" distL="114300" distR="114300" wp14:anchorId="59EB6D86" wp14:editId="37D5A351">
            <wp:extent cx="1251602" cy="62580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602" cy="625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83488E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8"/>
          <w:szCs w:val="28"/>
        </w:rPr>
      </w:pPr>
    </w:p>
    <w:p w14:paraId="1583430F" w14:textId="77777777" w:rsidR="00CD7E29" w:rsidRDefault="00AE36E7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6"/>
          <w:szCs w:val="26"/>
        </w:rPr>
      </w:pPr>
      <w:r>
        <w:rPr>
          <w:rFonts w:ascii="Calibri" w:eastAsia="Calibri" w:hAnsi="Calibri" w:cs="Calibri"/>
          <w:b/>
          <w:color w:val="333333"/>
          <w:sz w:val="26"/>
          <w:szCs w:val="26"/>
        </w:rPr>
        <w:t xml:space="preserve">LAGOH PONE A DISPOSICIÓN UN NUEVO SERVICIO DE VENTA Y ASESORAMIENTO PERSONAL A TRAVÉS DE WHATSAPP </w:t>
      </w:r>
    </w:p>
    <w:p w14:paraId="67B05743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</w:p>
    <w:p w14:paraId="0259AD05" w14:textId="77777777" w:rsidR="0022558C" w:rsidRDefault="00AE36E7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La iniciativa se enmarca en el objetivo estratégico de facilitar al público la mejor experiencia en cualquier ámbito, sea online o presencial. </w:t>
      </w:r>
    </w:p>
    <w:p w14:paraId="731083BF" w14:textId="3D370222" w:rsidR="00CD7E29" w:rsidRDefault="00AE36E7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Operadores como </w:t>
      </w:r>
      <w:proofErr w:type="spellStart"/>
      <w:r>
        <w:rPr>
          <w:rFonts w:ascii="Calibri" w:eastAsia="Calibri" w:hAnsi="Calibri" w:cs="Calibri"/>
          <w:b/>
          <w:color w:val="333333"/>
          <w:sz w:val="24"/>
          <w:szCs w:val="24"/>
        </w:rPr>
        <w:t>Hawkers</w:t>
      </w:r>
      <w:proofErr w:type="spellEnd"/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33333"/>
          <w:sz w:val="24"/>
          <w:szCs w:val="24"/>
        </w:rPr>
        <w:t>Scalpers</w:t>
      </w:r>
      <w:proofErr w:type="spellEnd"/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33333"/>
          <w:sz w:val="24"/>
          <w:szCs w:val="24"/>
        </w:rPr>
        <w:t>Multiópticas</w:t>
      </w:r>
      <w:proofErr w:type="spellEnd"/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, Vodafone o </w:t>
      </w:r>
      <w:proofErr w:type="spellStart"/>
      <w:r>
        <w:rPr>
          <w:rFonts w:ascii="Calibri" w:eastAsia="Calibri" w:hAnsi="Calibri" w:cs="Calibri"/>
          <w:b/>
          <w:color w:val="333333"/>
          <w:sz w:val="24"/>
          <w:szCs w:val="24"/>
        </w:rPr>
        <w:t>Skechers</w:t>
      </w:r>
      <w:proofErr w:type="spellEnd"/>
      <w:r>
        <w:rPr>
          <w:rFonts w:ascii="Calibri" w:eastAsia="Calibri" w:hAnsi="Calibri" w:cs="Calibri"/>
          <w:b/>
          <w:color w:val="333333"/>
          <w:sz w:val="24"/>
          <w:szCs w:val="24"/>
        </w:rPr>
        <w:t>, entre otros, ya han implementado este nuevo servicio.</w:t>
      </w:r>
    </w:p>
    <w:p w14:paraId="5B9B317E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</w:p>
    <w:p w14:paraId="6BC69965" w14:textId="54D0A934" w:rsidR="00CD7E29" w:rsidRDefault="00AE36E7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Sevilla, </w:t>
      </w:r>
      <w:r w:rsidR="0022558C">
        <w:rPr>
          <w:rFonts w:ascii="Calibri" w:eastAsia="Calibri" w:hAnsi="Calibri" w:cs="Calibri"/>
          <w:b/>
          <w:color w:val="333333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333333"/>
          <w:sz w:val="24"/>
          <w:szCs w:val="24"/>
        </w:rPr>
        <w:t xml:space="preserve"> de abril de 2021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.- Lagoh, complejo comercial y de ocio buque insignia de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Lar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 España Real Estate, ha puesto a disposición un nuevo servicio de venta y asesoramiento personal a través de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Whatsapp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>. “Nuestro objetivo, tanto en el canal offline como en online, es ofrecer siempre la mejor experiencia posible a nuestros visitantes”, explica el director gerente de Lagoh, Carlos Fita. “Esta potenciación de nuestro servicio en internet se suma al presencial, en el que ofrecemos las mayores garantías de seguridad a nuestros clientes, con estándares que se sitúan por encima de los exigidos en la normativa vigente”.</w:t>
      </w:r>
    </w:p>
    <w:p w14:paraId="3CF7A3BD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</w:p>
    <w:p w14:paraId="035160CE" w14:textId="77777777" w:rsidR="00CD7E29" w:rsidRDefault="00AE36E7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El nuevo servicio a través de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Whatsapp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red social de uso masivo entre la población, potenciará y facilitará la actividad comercial en establecimientos físicos por parte de los operadores presentes en Lagoh.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Hawkers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Scalpers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Multiópticas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Vodafone,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Skechers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RKS,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Krack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Visual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Sun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Opatra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Adriann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Lasconi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Décimas,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Koroshi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Mi Deseo o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Hunkemoller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, entre otros, ya han implementado este nuevo servicio. </w:t>
      </w:r>
    </w:p>
    <w:p w14:paraId="63FB7BD3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</w:p>
    <w:p w14:paraId="41CA4850" w14:textId="77777777" w:rsidR="00CD7E29" w:rsidRDefault="00AE36E7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Según el director gerente de Lagoh, el sistema “no sólo ayudará a mejorar la experiencia de compra; servirá para consolidar nuevas formas de relación entre las firmas presentes en Lagoh y nuestros visitantes”. En este sentido, cabe destacar “el asesoramiento personal que los operadores podrán realizar de forma directa a cada cliente, que podrá además obtener información exacta sobre el producto o servicio que desee, así como confirmar su disponibilidad en tienda, sin tener que desplazarse expresamente para ello”. </w:t>
      </w:r>
    </w:p>
    <w:p w14:paraId="0844FCCF" w14:textId="77777777" w:rsidR="00CD7E29" w:rsidRDefault="00CD7E29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</w:p>
    <w:p w14:paraId="59A33936" w14:textId="77777777" w:rsidR="00CD7E29" w:rsidRDefault="00AE36E7">
      <w:pPr>
        <w:shd w:val="clear" w:color="auto" w:fill="FFFFFF"/>
        <w:jc w:val="both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 xml:space="preserve">La web de Lagoh incorporará un directorio online con todos los comercios adheridos. El cliente podrá contactar con ellos de manera sencilla, haciendo clic sobre el icono de </w:t>
      </w:r>
      <w:proofErr w:type="spellStart"/>
      <w:r>
        <w:rPr>
          <w:rFonts w:ascii="Calibri" w:eastAsia="Calibri" w:hAnsi="Calibri" w:cs="Calibri"/>
          <w:color w:val="333333"/>
          <w:sz w:val="24"/>
          <w:szCs w:val="24"/>
        </w:rPr>
        <w:t>Whatsapp</w:t>
      </w:r>
      <w:proofErr w:type="spellEnd"/>
      <w:r>
        <w:rPr>
          <w:rFonts w:ascii="Calibri" w:eastAsia="Calibri" w:hAnsi="Calibri" w:cs="Calibri"/>
          <w:color w:val="333333"/>
          <w:sz w:val="24"/>
          <w:szCs w:val="24"/>
        </w:rPr>
        <w:t xml:space="preserve"> que aparecerá en cada tienda. A partir de ahí, se iniciará una conversación en la que cada operador podrá enviar fotografías, realizar videollamadas e indicar la disponibilidad del producto en tienda física. Una vez elegido el producto o servicio deseado, el comprador recibirá un </w:t>
      </w:r>
      <w:proofErr w:type="gramStart"/>
      <w:r>
        <w:rPr>
          <w:rFonts w:ascii="Calibri" w:eastAsia="Calibri" w:hAnsi="Calibri" w:cs="Calibri"/>
          <w:color w:val="333333"/>
          <w:sz w:val="24"/>
          <w:szCs w:val="24"/>
        </w:rPr>
        <w:t>link</w:t>
      </w:r>
      <w:proofErr w:type="gramEnd"/>
      <w:r>
        <w:rPr>
          <w:rFonts w:ascii="Calibri" w:eastAsia="Calibri" w:hAnsi="Calibri" w:cs="Calibri"/>
          <w:color w:val="333333"/>
          <w:sz w:val="24"/>
          <w:szCs w:val="24"/>
        </w:rPr>
        <w:t xml:space="preserve"> para formalizar la compra y tendrá asimismo la opción de elegir la modalidad de entrega: recepción a domicilio o recogida en Lagoh.</w:t>
      </w:r>
    </w:p>
    <w:p w14:paraId="65D6A64E" w14:textId="77777777" w:rsidR="00CD7E29" w:rsidRDefault="00AE36E7">
      <w:pPr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Sobre Lagoh:</w:t>
      </w:r>
    </w:p>
    <w:p w14:paraId="76B6E86E" w14:textId="77777777" w:rsidR="00CD7E29" w:rsidRDefault="00AE36E7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Lagoh Sevilla, el activo de Lar España gestionado por Grupo Lar, es el primer “Complejo Comercial y de Ocio Familiar”. Sus más de 100.000 m² acogen locales comerciales, actividades de ocio, restauración y terrazas de los principales operadores locales, nacionales e internacionales.</w:t>
      </w:r>
    </w:p>
    <w:p w14:paraId="61FFCBF4" w14:textId="77777777" w:rsidR="00CD7E29" w:rsidRDefault="00AE36E7">
      <w:pPr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Sobre Lar España y Grupo Lar:</w:t>
      </w:r>
    </w:p>
    <w:p w14:paraId="2D40438E" w14:textId="77777777" w:rsidR="00CD7E29" w:rsidRDefault="00AE36E7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Lar España Real Estate fue la primera </w:t>
      </w:r>
      <w:proofErr w:type="spellStart"/>
      <w:r>
        <w:rPr>
          <w:rFonts w:ascii="Calibri" w:eastAsia="Calibri" w:hAnsi="Calibri" w:cs="Calibri"/>
          <w:sz w:val="20"/>
          <w:szCs w:val="20"/>
        </w:rPr>
        <w:t>Socimi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 </w:t>
      </w:r>
    </w:p>
    <w:p w14:paraId="156C785A" w14:textId="454F440D" w:rsidR="00CD7E29" w:rsidRDefault="00AE36E7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Grupo Lar, con 50 años de actividad en el sector inmobiliario español, gestiona los activos de Lar España. Desde sus inicios, se ha encargado de la concepción, diseño y ejecución del proyecto Lagoh en todas sus fases de construcción y comercialización y posteriormente se encarga de su gestión.</w:t>
      </w:r>
    </w:p>
    <w:p w14:paraId="0CF27926" w14:textId="25F97777" w:rsidR="0022558C" w:rsidRDefault="0022558C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</w:p>
    <w:p w14:paraId="6E68DC35" w14:textId="77777777" w:rsidR="0022558C" w:rsidRDefault="0022558C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</w:p>
    <w:p w14:paraId="025A18FC" w14:textId="31B2732E" w:rsidR="0022558C" w:rsidRPr="0022558C" w:rsidRDefault="0022558C" w:rsidP="0022558C">
      <w:pPr>
        <w:spacing w:before="240" w:after="240"/>
        <w:jc w:val="center"/>
        <w:rPr>
          <w:rFonts w:ascii="Calibri" w:eastAsia="Calibri" w:hAnsi="Calibri" w:cs="Calibri"/>
          <w:sz w:val="16"/>
          <w:szCs w:val="16"/>
        </w:rPr>
      </w:pPr>
      <w:r w:rsidRPr="0022558C">
        <w:rPr>
          <w:rFonts w:ascii="Calibri" w:eastAsia="Calibri" w:hAnsi="Calibri" w:cs="Calibri"/>
          <w:sz w:val="16"/>
          <w:szCs w:val="16"/>
        </w:rPr>
        <w:t>Comunicación – Pilar Mena / José M. Caro – 630133977, 677732025</w:t>
      </w:r>
    </w:p>
    <w:p w14:paraId="7D51DF65" w14:textId="77777777" w:rsidR="00CD7E29" w:rsidRDefault="00CD7E29">
      <w:pPr>
        <w:jc w:val="both"/>
        <w:rPr>
          <w:sz w:val="24"/>
          <w:szCs w:val="24"/>
        </w:rPr>
      </w:pPr>
    </w:p>
    <w:p w14:paraId="48F42991" w14:textId="77777777" w:rsidR="00CD7E29" w:rsidRDefault="00CD7E29">
      <w:pPr>
        <w:jc w:val="both"/>
        <w:rPr>
          <w:sz w:val="24"/>
          <w:szCs w:val="24"/>
        </w:rPr>
      </w:pPr>
    </w:p>
    <w:sectPr w:rsidR="00CD7E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18E5"/>
    <w:multiLevelType w:val="multilevel"/>
    <w:tmpl w:val="5F7E0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29"/>
    <w:rsid w:val="0022558C"/>
    <w:rsid w:val="0055775C"/>
    <w:rsid w:val="00AE36E7"/>
    <w:rsid w:val="00C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9ABC"/>
  <w15:docId w15:val="{FFC02EE3-E4E9-4271-97F2-D4EB6DB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/>
    <w:unhideWhenUsed/>
    <w:rsid w:val="00955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5D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5D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025401DD57F4F925A81A111DFC2DB" ma:contentTypeVersion="12" ma:contentTypeDescription="Crear nuevo documento." ma:contentTypeScope="" ma:versionID="95d8818c4c5f742ce4e01c3f52e973f1">
  <xsd:schema xmlns:xsd="http://www.w3.org/2001/XMLSchema" xmlns:xs="http://www.w3.org/2001/XMLSchema" xmlns:p="http://schemas.microsoft.com/office/2006/metadata/properties" xmlns:ns2="aded391f-fd9d-4b89-bb32-927e1691dd5e" xmlns:ns3="d22dbcd7-116d-4dd5-8241-612ddf80cae8" targetNamespace="http://schemas.microsoft.com/office/2006/metadata/properties" ma:root="true" ma:fieldsID="9b42e00cd5295c88ca444258a4136941" ns2:_="" ns3:_="">
    <xsd:import namespace="aded391f-fd9d-4b89-bb32-927e1691dd5e"/>
    <xsd:import namespace="d22dbcd7-116d-4dd5-8241-612ddf80c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391f-fd9d-4b89-bb32-927e169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bcd7-116d-4dd5-8241-612ddf80c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th+lFuWWXWxI8CmU5IrAOVejw==">AMUW2mU6G/EbJhjZLYvN1DqrxizCQB6RS/05v7LrxxF4FQhHAn/RhnGVVDrSepNLokRsCQaNj3jSGjswD1POUNAf34Rd0hTnWKIyt8+f4AaTTXN1O/blaBU=</go:docsCustomData>
</go:gDocsCustomXmlDataStorage>
</file>

<file path=customXml/itemProps1.xml><?xml version="1.0" encoding="utf-8"?>
<ds:datastoreItem xmlns:ds="http://schemas.openxmlformats.org/officeDocument/2006/customXml" ds:itemID="{7C02124D-98D4-4527-B1AB-3CA31DCA2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71CA4-13AA-4FAC-AF4A-BE3A66277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F7F1E-9B84-4604-B7CD-FEB3D7585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391f-fd9d-4b89-bb32-927e1691dd5e"/>
    <ds:schemaRef ds:uri="d22dbcd7-116d-4dd5-8241-612ddf80c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Euromedia Comunicación</cp:lastModifiedBy>
  <cp:revision>4</cp:revision>
  <dcterms:created xsi:type="dcterms:W3CDTF">2021-04-07T13:52:00Z</dcterms:created>
  <dcterms:modified xsi:type="dcterms:W3CDTF">2021-04-08T08:49:00Z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0x010100337025401DD57F4F925A81A111DFC2DB</vt:lpwstr>
  </property>
</Properties>
</file>