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ind w:left="720" w:hanging="720"/>
        <w:jc w:val="both"/>
        <w:rPr>
          <w:rStyle w:val="Ninguno"/>
          <w:rFonts w:ascii="Arial" w:hAnsi="Arial"/>
        </w:rPr>
      </w:pPr>
      <w:r>
        <w:rPr>
          <w:rStyle w:val="Ninguno"/>
          <w:rFonts w:ascii="Arial" w:hAnsi="Arial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tab/>
        <w:tab/>
        <w:tab/>
        <w:tab/>
      </w:r>
    </w:p>
    <w:p>
      <w:pPr>
        <w:pStyle w:val="Cuerpo"/>
        <w:jc w:val="both"/>
        <w:rPr>
          <w:rStyle w:val="Ninguno"/>
          <w:rFonts w:ascii="Arial" w:cs="Arial" w:hAnsi="Arial" w:eastAsia="Arial"/>
          <w:b w:val="1"/>
          <w:bCs w:val="1"/>
          <w:outline w:val="0"/>
          <w:color w:val="000000"/>
          <w:sz w:val="26"/>
          <w:szCs w:val="26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Arial" w:hAnsi="Arial"/>
          <w:b w:val="1"/>
          <w:bCs w:val="1"/>
          <w:outline w:val="0"/>
          <w:color w:val="000000"/>
          <w:sz w:val="26"/>
          <w:szCs w:val="26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LAGOH RE</w:t>
      </w:r>
      <w:r>
        <w:rPr>
          <w:rStyle w:val="Ninguno"/>
          <w:rFonts w:ascii="Arial" w:hAnsi="Arial" w:hint="default"/>
          <w:b w:val="1"/>
          <w:bCs w:val="1"/>
          <w:sz w:val="26"/>
          <w:szCs w:val="26"/>
          <w:rtl w:val="0"/>
          <w:lang w:val="es-ES_tradnl"/>
        </w:rPr>
        <w:t>Ú</w:t>
      </w:r>
      <w:r>
        <w:rPr>
          <w:rStyle w:val="Ninguno"/>
          <w:rFonts w:ascii="Arial" w:hAnsi="Arial"/>
          <w:b w:val="1"/>
          <w:bCs w:val="1"/>
          <w:sz w:val="26"/>
          <w:szCs w:val="26"/>
          <w:rtl w:val="0"/>
          <w:lang w:val="pt-PT"/>
        </w:rPr>
        <w:t>NE A M</w:t>
      </w:r>
      <w:r>
        <w:rPr>
          <w:rStyle w:val="Ninguno"/>
          <w:rFonts w:ascii="Arial" w:hAnsi="Arial" w:hint="default"/>
          <w:b w:val="1"/>
          <w:bCs w:val="1"/>
          <w:sz w:val="26"/>
          <w:szCs w:val="26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sz w:val="26"/>
          <w:szCs w:val="26"/>
          <w:rtl w:val="0"/>
          <w:lang w:val="es-ES_tradnl"/>
        </w:rPr>
        <w:t xml:space="preserve">S DE 7.000 PARTICIPANTES DURANTE LA SEMANA DE SU ANIVERSARIO Y </w:t>
      </w:r>
      <w:r>
        <w:rPr>
          <w:rStyle w:val="Ninguno"/>
          <w:rFonts w:ascii="Arial" w:hAnsi="Arial"/>
          <w:b w:val="1"/>
          <w:bCs w:val="1"/>
          <w:outline w:val="0"/>
          <w:color w:val="000000"/>
          <w:sz w:val="26"/>
          <w:szCs w:val="26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ANUNCIA NUEVOS AVANCES EN SEGURIDAD, NEGOCIO ONLINE Y SOSTENIBILIDAD</w:t>
      </w:r>
    </w:p>
    <w:p>
      <w:pPr>
        <w:pStyle w:val="Cuerpo"/>
        <w:jc w:val="both"/>
        <w:rPr>
          <w:rStyle w:val="Ninguno"/>
          <w:rFonts w:ascii="Arial" w:cs="Arial" w:hAnsi="Arial" w:eastAsia="Arial"/>
          <w:b w:val="1"/>
          <w:bCs w:val="1"/>
          <w:outline w:val="0"/>
          <w:color w:val="000000"/>
          <w:sz w:val="26"/>
          <w:szCs w:val="26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numPr>
          <w:ilvl w:val="0"/>
          <w:numId w:val="2"/>
        </w:numPr>
        <w:bidi w:val="0"/>
        <w:ind w:right="0"/>
        <w:jc w:val="both"/>
        <w:rPr>
          <w:rFonts w:ascii="Arial" w:hAnsi="Arial"/>
          <w:outline w:val="0"/>
          <w:color w:val="222222"/>
          <w:rtl w:val="0"/>
          <w:lang w:val="es-ES_tradnl"/>
          <w14:textFill>
            <w14:solidFill>
              <w14:srgbClr w14:val="222222"/>
            </w14:solidFill>
          </w14:textFill>
        </w:rPr>
      </w:pPr>
      <w:r>
        <w:rPr>
          <w:rStyle w:val="Ninguno"/>
          <w:rFonts w:ascii="Arial" w:hAnsi="Arial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"En la armonizaci</w:t>
      </w:r>
      <w:r>
        <w:rPr>
          <w:rStyle w:val="Ninguno"/>
          <w:rFonts w:ascii="Arial" w:hAnsi="Arial" w:hint="default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Arial" w:hAnsi="Arial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 del negocio online y offline residir</w:t>
      </w:r>
      <w:r>
        <w:rPr>
          <w:rStyle w:val="Ninguno"/>
          <w:rFonts w:ascii="Arial" w:hAnsi="Arial" w:hint="default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 xml:space="preserve">á </w:t>
      </w:r>
      <w:r>
        <w:rPr>
          <w:rStyle w:val="Ninguno"/>
          <w:rFonts w:ascii="Arial" w:hAnsi="Arial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 xml:space="preserve">tanto nuestra capacidad de </w:t>
      </w:r>
      <w:r>
        <w:rPr>
          <w:rStyle w:val="Ninguno"/>
          <w:rFonts w:ascii="Arial" w:hAnsi="Arial" w:hint="default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é</w:t>
      </w:r>
      <w:r>
        <w:rPr>
          <w:rStyle w:val="Ninguno"/>
          <w:rFonts w:ascii="Arial" w:hAnsi="Arial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xito como la del propio sector retail andaluz y espa</w:t>
      </w:r>
      <w:r>
        <w:rPr>
          <w:rStyle w:val="Ninguno"/>
          <w:rFonts w:ascii="Arial" w:hAnsi="Arial" w:hint="default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ñ</w:t>
      </w:r>
      <w:r>
        <w:rPr>
          <w:rStyle w:val="Ninguno"/>
          <w:rFonts w:ascii="Arial" w:hAnsi="Arial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ol en esta nueva etapa", explica el gerente de Lagoh, Carlos Fita.</w:t>
      </w:r>
    </w:p>
    <w:p>
      <w:pPr>
        <w:pStyle w:val="Cuerpo"/>
        <w:jc w:val="both"/>
        <w:rPr>
          <w:rStyle w:val="Ninguno"/>
          <w:rFonts w:ascii="Arial" w:cs="Arial" w:hAnsi="Arial" w:eastAsia="Arial"/>
          <w:b w:val="1"/>
          <w:bCs w:val="1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numPr>
          <w:ilvl w:val="0"/>
          <w:numId w:val="2"/>
        </w:numPr>
        <w:bidi w:val="0"/>
        <w:ind w:right="0"/>
        <w:jc w:val="both"/>
        <w:rPr>
          <w:rFonts w:ascii="Arial" w:hAnsi="Arial"/>
          <w:outline w:val="0"/>
          <w:color w:val="222222"/>
          <w:rtl w:val="0"/>
          <w:lang w:val="es-ES_tradnl"/>
          <w14:textFill>
            <w14:solidFill>
              <w14:srgbClr w14:val="222222"/>
            </w14:solidFill>
          </w14:textFill>
        </w:rPr>
      </w:pPr>
      <w:r>
        <w:rPr>
          <w:rStyle w:val="Ninguno"/>
          <w:rFonts w:ascii="Arial" w:hAnsi="Arial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Lagoh garantiza protocolos de seguridad e higiene por encima de los exigidos en la normativa vigente.</w:t>
      </w: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sz w:val="20"/>
          <w:szCs w:val="20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  <w:r>
        <w:rPr>
          <w:rStyle w:val="Ninguno"/>
          <w:rFonts w:ascii="Arial" w:hAnsi="Arial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Sevilla, 6 de octubre de 2020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pt-PT"/>
          <w14:textFill>
            <w14:solidFill>
              <w14:srgbClr w14:val="222222"/>
            </w14:solidFill>
          </w14:textFill>
        </w:rPr>
        <w:t>.- Lagoh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,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 xml:space="preserve"> complejo comercial y de ocio, buque insignia de Lar Espa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ñ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a Real State, ha iniciado en el presente mes de octubre una nueva etapa tras finalizar el programa de actos conmemorativos de su primer aniversario, en el que han participado m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á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s de 7.000 personas durante la pasada semana. El complejo comercial y de ocio, uno de los mayores de Espa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ñ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it-IT"/>
          <w14:textFill>
            <w14:solidFill>
              <w14:srgbClr w14:val="222222"/>
            </w14:solidFill>
          </w14:textFill>
        </w:rPr>
        <w:t>a, centrar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 xml:space="preserve">á 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su gesti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 en la realizaci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 de un nuevo salto cualitativo, basado en nuevos desarrollos en seguridad, una mayor integraci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 con el canal de negocio online y un mayor fortalecimiento de su compromiso con la sostenibilidad.</w:t>
      </w: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Lagoh ha adaptado e interpretado los nuevos h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á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bitos de consumo digital potenciados por la pandemia actual, "por lo que estamos optimizando toda nuestra atenci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 presencial al cliente, integr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á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ndola en el canal online. En esa armonizaci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14:textFill>
            <w14:solidFill>
              <w14:srgbClr w14:val="222222"/>
            </w14:solidFill>
          </w14:textFill>
        </w:rPr>
        <w:t>n residir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 xml:space="preserve">á 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 xml:space="preserve">tanto nuestra capacidad de 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é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xito como la del propio sector retail andaluz y espa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ñ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14:textFill>
            <w14:solidFill>
              <w14:srgbClr w14:val="222222"/>
            </w14:solidFill>
          </w14:textFill>
        </w:rPr>
        <w:t>ol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”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, explica el gerente de Lagoh, Carlos Fita.</w:t>
      </w: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b w:val="1"/>
          <w:bCs w:val="1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  <w:r>
        <w:rPr>
          <w:rStyle w:val="Ninguno"/>
          <w:rFonts w:ascii="Arial" w:hAnsi="Arial"/>
          <w:b w:val="1"/>
          <w:bCs w:val="1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La seguridad, objetivo primordial</w:t>
      </w: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Respecto a estos objetivos estrat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é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gicos, el gerente de Lagoh destaca, sobre todos ellos, el de la seguridad. "A trav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é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 xml:space="preserve">s de servicios de contenido informativo para nuestras pantallas gigantes y directorios digitales. Todo ello bajo la premisa de seguir ofreciendo siempre la mejor experiencia a nuestros visitantes". </w:t>
      </w: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Desde la reapertura del complejo tras el estado de alarma, Lagoh garantiza protocolos de seguridad e higiene "por encima de los exigidos por la normativa vigente", tales como control de aforo en tiempo real, m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dulos higienizantes, comunicaci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 vertical y horizontal de cumplimiento de distancia de seguridad, refuerzos de seguridad y limpieza, incremento de las frecuencias de desinfecci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 y la disposici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fr-FR"/>
          <w14:textFill>
            <w14:solidFill>
              <w14:srgbClr w14:val="222222"/>
            </w14:solidFill>
          </w14:textFill>
        </w:rPr>
        <w:t>n de c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digos QR con toda la informaci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 sobre la normativa vigente y las medidas adoptadas por Lagoh.</w:t>
      </w: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Como resultado, desde el 25 de mayo, fecha de la reapertura total, Lagoh ha alcanzado casi 2 millones de visitas durante los meses estivales, "lo que refleja que hemos conseguido  transmitir a nuestros clientes que Lagoh es un centro comercial seguro para visitar, realizar compras y disfrutar del ocio y restauraci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ó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n". "Agradecemos nuevamente la respuesta de todas y cada una de las personas que nos han visitado, as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 xml:space="preserve">í 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como a nuestros operadores, por el estricto cumplimiento de las medidas higi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é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nico-sanitarias; sin ellos, alcanzar esa cifra hubiera sido imposible".</w:t>
      </w: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Lagoh es actualmente el activo m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á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s importante y representativo de Lar Espa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ñ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a, debido al prestigio de sus operadores, la apuesta por la tecnolog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í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a y la sostenibilidad, la arquitectura y el dise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ñ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o del propio complejo; "todos estos factores son nuestras principales fortalezas y ventajas competitivas frente a nuestros competidores</w:t>
      </w:r>
      <w:r>
        <w:rPr>
          <w:rStyle w:val="Ninguno"/>
          <w:rFonts w:ascii="Helvetica Neue" w:hAnsi="Helvetica Neue" w:hint="default"/>
          <w:outline w:val="0"/>
          <w:color w:val="222222"/>
          <w:u w:color="222222"/>
          <w:shd w:val="clear" w:color="auto" w:fill="ffffff"/>
          <w:rtl w:val="0"/>
          <w:lang w:val="es-ES_tradnl"/>
          <w14:textFill>
            <w14:solidFill>
              <w14:srgbClr w14:val="222222"/>
            </w14:solidFill>
          </w14:textFill>
        </w:rPr>
        <w:t>”</w:t>
      </w:r>
      <w:r>
        <w:rPr>
          <w:rStyle w:val="Ninguno"/>
          <w:rFonts w:ascii="Helvetica Neue" w:hAnsi="Helvetica Neue"/>
          <w:outline w:val="0"/>
          <w:color w:val="222222"/>
          <w:u w:color="222222"/>
          <w:shd w:val="clear" w:color="auto" w:fill="ffffff"/>
          <w:rtl w:val="0"/>
          <w14:textFill>
            <w14:solidFill>
              <w14:srgbClr w14:val="222222"/>
            </w14:solidFill>
          </w14:textFill>
        </w:rPr>
        <w:t>.</w:t>
      </w: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sz w:val="20"/>
          <w:szCs w:val="20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jc w:val="both"/>
        <w:rPr>
          <w:rStyle w:val="Ninguno"/>
          <w:rFonts w:ascii="Helvetica Neue" w:cs="Helvetica Neue" w:hAnsi="Helvetica Neue" w:eastAsia="Helvetica Neue"/>
          <w:outline w:val="0"/>
          <w:color w:val="222222"/>
          <w:sz w:val="20"/>
          <w:szCs w:val="20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outline w:val="0"/>
          <w:color w:val="222222"/>
          <w:sz w:val="20"/>
          <w:szCs w:val="20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outline w:val="0"/>
          <w:color w:val="222222"/>
          <w:sz w:val="20"/>
          <w:szCs w:val="20"/>
          <w:u w:color="222222"/>
          <w:shd w:val="clear" w:color="auto" w:fill="ffffff"/>
          <w14:textFill>
            <w14:solidFill>
              <w14:srgbClr w14:val="222222"/>
            </w14:solidFill>
          </w14:textFill>
        </w:rPr>
      </w:pPr>
    </w:p>
    <w:p>
      <w:pPr>
        <w:pStyle w:val="Cuerp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 w:line="259" w:lineRule="auto"/>
        <w:jc w:val="both"/>
        <w:rPr>
          <w:rStyle w:val="Ninguno"/>
          <w:rFonts w:ascii="Helvetica Neue" w:cs="Helvetica Neue" w:hAnsi="Helvetica Neue" w:eastAsia="Helvetica Neue"/>
          <w:i w:val="1"/>
          <w:iCs w:val="1"/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Helvetica Neue" w:hAnsi="Helvetica Neue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Sobre Lagoh:</w:t>
      </w:r>
    </w:p>
    <w:p>
      <w:pPr>
        <w:pStyle w:val="Cuerp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 w:line="259" w:lineRule="auto"/>
        <w:jc w:val="both"/>
        <w:rPr>
          <w:rStyle w:val="Ninguno"/>
          <w:rFonts w:ascii="Helvetica Neue" w:cs="Helvetica Neue" w:hAnsi="Helvetica Neue" w:eastAsia="Helvetica Neue"/>
          <w:i w:val="1"/>
          <w:iCs w:val="1"/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Lagoh Sevilla, el activo de Lar Espa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a gestionado por Grupo Lar a trav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s de Gentalia, es el primer </w:t>
      </w:r>
      <w:r>
        <w:rPr>
          <w:rStyle w:val="Ninguno"/>
          <w:rFonts w:ascii="Calibri" w:hAnsi="Calibri" w:hint="default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“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Complejo Comercial y de Ocio Familiar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”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. Sus m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s de 70.000 m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² 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acogen locales comerciales, actividades de ocio, restauraci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y terrazas de los principales operadores locales, nacionales e internacionales.</w:t>
      </w:r>
    </w:p>
    <w:p>
      <w:pPr>
        <w:pStyle w:val="Cuerp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 w:line="259" w:lineRule="auto"/>
        <w:jc w:val="both"/>
        <w:rPr>
          <w:rStyle w:val="Ninguno"/>
          <w:rFonts w:ascii="Helvetica Neue" w:cs="Helvetica Neue" w:hAnsi="Helvetica Neue" w:eastAsia="Helvetica Neue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Helvetica Neue" w:hAnsi="Helvetica Neue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Sobre Lar Espa</w:t>
      </w:r>
      <w:r>
        <w:rPr>
          <w:rStyle w:val="Ninguno"/>
          <w:rFonts w:ascii="Helvetica Neue" w:hAnsi="Helvetica Neue" w:hint="default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Helvetica Neue" w:hAnsi="Helvetica Neue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y Grupo Lar:</w:t>
      </w:r>
    </w:p>
    <w:p>
      <w:pPr>
        <w:pStyle w:val="Cuerp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 w:line="259" w:lineRule="auto"/>
        <w:jc w:val="both"/>
        <w:rPr>
          <w:rStyle w:val="Ninguno"/>
          <w:rFonts w:ascii="Helvetica Neue" w:cs="Helvetica Neue" w:hAnsi="Helvetica Neue" w:eastAsia="Helvetica Neue"/>
          <w:i w:val="1"/>
          <w:iCs w:val="1"/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Lar Espa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Real Estate fue la primera Socimi en cotizar en el Mercado Continuo. 5 a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os despu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se ha convertido en el l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der espa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ol en Centros y Parques Comerciales, con activos por valor de 1.500 millones de euros y cerca de 600.000 metros cuadrados de GLA, a la que aplica una estrategia multicanal y de experiencia al cliente con unos altos est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ndares en materia social, medioambiental y de gobierno corporativo. Su fuerte balance y sus resultados operativos hacen de Lar Espa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a una oferta 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nica para sus comerciantes, marcas y visitantes.Grupo Lar, con 50 a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os de actividad en el sector inmobiliario espa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ol, gestiona los activos de Lar Espa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a. Desde sus inicios, se ha encargado de la concepci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n, dise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y ejecuci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del proyecto Lagoh en todas sus fases de construcci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y comercializaci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y posteriormente se encargar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 su gesti</w:t>
      </w:r>
      <w:r>
        <w:rPr>
          <w:rStyle w:val="Ninguno"/>
          <w:rFonts w:ascii="Helvetica Neue" w:hAnsi="Helvetica Neue" w:hint="default"/>
          <w:i w:val="1"/>
          <w:iCs w:val="1"/>
          <w:outline w:val="0"/>
          <w:color w:val="000000"/>
          <w:sz w:val="18"/>
          <w:szCs w:val="1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Helvetica Neue" w:hAnsi="Helvetica Neue"/>
          <w:i w:val="1"/>
          <w:i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n.</w:t>
      </w:r>
    </w:p>
    <w:p>
      <w:pPr>
        <w:pStyle w:val="Cuerp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 w:line="259" w:lineRule="auto"/>
        <w:jc w:val="both"/>
        <w:rPr>
          <w:rStyle w:val="Ninguno"/>
          <w:rFonts w:ascii="Helvetica Neue" w:cs="Helvetica Neue" w:hAnsi="Helvetica Neue" w:eastAsia="Helvetica Neue"/>
          <w:i w:val="1"/>
          <w:iCs w:val="1"/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Style w:val="Ninguno"/>
          <w:rFonts w:ascii="Calibri" w:cs="Calibri" w:hAnsi="Calibri" w:eastAsia="Calibri"/>
          <w:outline w:val="0"/>
          <w:color w:val="7f7f7f"/>
          <w:sz w:val="16"/>
          <w:szCs w:val="16"/>
          <w:u w:color="7f7f7f"/>
          <w14:textFill>
            <w14:solidFill>
              <w14:srgbClr w14:val="7F7F7F"/>
            </w14:solidFill>
          </w14:textFill>
        </w:rPr>
      </w:pPr>
      <w:r>
        <w:rPr>
          <w:rStyle w:val="Ninguno"/>
          <w:rFonts w:ascii="Arial" w:hAnsi="Arial"/>
          <w:b w:val="1"/>
          <w:bCs w:val="1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Contacto de comunicaci</w:t>
      </w:r>
      <w:r>
        <w:rPr>
          <w:rStyle w:val="Ninguno"/>
          <w:rFonts w:ascii="Arial" w:hAnsi="Arial" w:hint="default"/>
          <w:b w:val="1"/>
          <w:bCs w:val="1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ó</w:t>
      </w:r>
      <w:r>
        <w:rPr>
          <w:rStyle w:val="Ninguno"/>
          <w:rFonts w:ascii="Arial" w:hAnsi="Arial"/>
          <w:b w:val="1"/>
          <w:bCs w:val="1"/>
          <w:outline w:val="0"/>
          <w:color w:val="7f7f7f"/>
          <w:sz w:val="16"/>
          <w:szCs w:val="16"/>
          <w:u w:color="7f7f7f"/>
          <w:rtl w:val="0"/>
          <w:lang w:val="de-DE"/>
          <w14:textFill>
            <w14:solidFill>
              <w14:srgbClr w14:val="7F7F7F"/>
            </w14:solidFill>
          </w14:textFill>
        </w:rPr>
        <w:t xml:space="preserve">n: </w:t>
      </w:r>
      <w:r>
        <w:rPr>
          <w:rStyle w:val="Ninguno"/>
          <w:rFonts w:ascii="Calibri" w:hAnsi="Calibri"/>
          <w:outline w:val="0"/>
          <w:color w:val="7f7f7f"/>
          <w:sz w:val="16"/>
          <w:szCs w:val="16"/>
          <w:u w:color="7f7f7f"/>
          <w:rtl w:val="0"/>
          <w14:textFill>
            <w14:solidFill>
              <w14:srgbClr w14:val="7F7F7F"/>
            </w14:solidFill>
          </w14:textFill>
        </w:rPr>
        <w:t>Pilar Mena / Jos</w:t>
      </w:r>
      <w:r>
        <w:rPr>
          <w:rStyle w:val="Ninguno"/>
          <w:rFonts w:ascii="Calibri" w:hAnsi="Calibri" w:hint="default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 xml:space="preserve">é </w:t>
      </w:r>
      <w:r>
        <w:rPr>
          <w:rStyle w:val="Ninguno"/>
          <w:rFonts w:ascii="Calibri" w:hAnsi="Calibri"/>
          <w:outline w:val="0"/>
          <w:color w:val="7f7f7f"/>
          <w:sz w:val="16"/>
          <w:szCs w:val="16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 xml:space="preserve">Manuel Caro </w:t>
      </w:r>
    </w:p>
    <w:p>
      <w:pPr>
        <w:pStyle w:val="Cuerp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"mailto:pmena@euromediagrupo.es"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pmena@euromediagrupo.es</w:t>
      </w:r>
      <w:r>
        <w:rPr/>
        <w:fldChar w:fldCharType="end" w:fldLock="0"/>
      </w:r>
      <w:r>
        <w:rPr>
          <w:rStyle w:val="Ninguno"/>
          <w:rFonts w:ascii="Calibri" w:hAnsi="Calibri"/>
          <w:outline w:val="0"/>
          <w:color w:val="7f7f7f"/>
          <w:sz w:val="16"/>
          <w:szCs w:val="16"/>
          <w:u w:color="7f7f7f"/>
          <w:rtl w:val="0"/>
          <w14:textFill>
            <w14:solidFill>
              <w14:srgbClr w14:val="7F7F7F"/>
            </w14:solidFill>
          </w14:textFill>
        </w:rPr>
        <w:t xml:space="preserve">;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"mailto:jcaro@euromediagrupo.es"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jcaro@euromediagrupo.es</w:t>
      </w:r>
      <w:r>
        <w:rPr/>
        <w:fldChar w:fldCharType="end" w:fldLock="0"/>
      </w:r>
      <w:r>
        <w:rPr>
          <w:rStyle w:val="Ninguno"/>
          <w:rFonts w:ascii="Calibri" w:hAnsi="Calibri"/>
          <w:outline w:val="0"/>
          <w:color w:val="7f7f7f"/>
          <w:sz w:val="16"/>
          <w:szCs w:val="16"/>
          <w:u w:color="7f7f7f"/>
          <w:rtl w:val="0"/>
          <w14:textFill>
            <w14:solidFill>
              <w14:srgbClr w14:val="7F7F7F"/>
            </w14:solidFill>
          </w14:textFill>
        </w:rPr>
        <w:t xml:space="preserve">   </w:t>
      </w:r>
      <w:r>
        <w:rPr>
          <w:rStyle w:val="Ninguno"/>
          <w:rFonts w:ascii="Arial" w:hAnsi="Arial"/>
          <w:outline w:val="0"/>
          <w:color w:val="666666"/>
          <w:sz w:val="16"/>
          <w:szCs w:val="16"/>
          <w:u w:color="666666"/>
          <w:rtl w:val="0"/>
          <w14:textFill>
            <w14:solidFill>
              <w14:srgbClr w14:val="666666"/>
            </w14:solidFill>
          </w14:textFill>
        </w:rPr>
        <w:t xml:space="preserve">630133977 </w:t>
      </w:r>
      <w:r>
        <w:rPr>
          <w:rStyle w:val="Ninguno"/>
          <w:rFonts w:ascii="Arial" w:hAnsi="Arial" w:hint="default"/>
          <w:outline w:val="0"/>
          <w:color w:val="666666"/>
          <w:sz w:val="16"/>
          <w:szCs w:val="16"/>
          <w:u w:color="666666"/>
          <w:rtl w:val="0"/>
          <w:lang w:val="es-ES_tradnl"/>
          <w14:textFill>
            <w14:solidFill>
              <w14:srgbClr w14:val="666666"/>
            </w14:solidFill>
          </w14:textFill>
        </w:rPr>
        <w:t xml:space="preserve">– </w:t>
      </w:r>
      <w:r>
        <w:rPr>
          <w:rStyle w:val="Ninguno"/>
          <w:rFonts w:ascii="Arial" w:hAnsi="Arial"/>
          <w:outline w:val="0"/>
          <w:color w:val="666666"/>
          <w:sz w:val="16"/>
          <w:szCs w:val="16"/>
          <w:u w:color="666666"/>
          <w:rtl w:val="0"/>
          <w14:textFill>
            <w14:solidFill>
              <w14:srgbClr w14:val="666666"/>
            </w14:solidFill>
          </w14:textFill>
        </w:rPr>
        <w:t>677732025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uerpo"/>
      <w:tabs>
        <w:tab w:val="center" w:pos="4819"/>
        <w:tab w:val="right" w:pos="9020"/>
        <w:tab w:val="right" w:pos="9612"/>
      </w:tabs>
    </w:pPr>
    <w:r>
      <w:rPr>
        <w:rStyle w:val="Ninguno"/>
        <w:rFonts w:ascii="Helvetica Neue" w:hAnsi="Helvetica Neue"/>
        <w:outline w:val="0"/>
        <w:color w:val="000000"/>
        <w:u w:color="000000"/>
        <w14:textFill>
          <w14:solidFill>
            <w14:srgbClr w14:val="000000"/>
          </w14:solidFill>
        </w14:textFill>
      </w:rPr>
      <w:tab/>
    </w:r>
    <w:r>
      <w:rPr>
        <w:rStyle w:val="Ninguno"/>
        <w:rFonts w:ascii="Helvetica Neue" w:hAnsi="Helvetica Neue"/>
        <w:outline w:val="0"/>
        <w:color w:val="000000"/>
        <w:u w:color="000000"/>
        <w14:textFill>
          <w14:solidFill>
            <w14:srgbClr w14:val="000000"/>
          </w14:solidFill>
        </w14:textFill>
      </w:rPr>
      <w:drawing xmlns:a="http://schemas.openxmlformats.org/drawingml/2006/main">
        <wp:inline distT="0" distB="0" distL="0" distR="0">
          <wp:extent cx="1865630" cy="902335"/>
          <wp:effectExtent l="0" t="0" r="0" b="0"/>
          <wp:docPr id="1073741825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1" descr="Picture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630" cy="9023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•"/>
      <w:lvlJc w:val="left"/>
      <w:pPr>
        <w:ind w:left="189" w:hanging="189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89" w:hanging="188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89" w:hanging="189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89" w:hanging="189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89" w:hanging="189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89" w:hanging="189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89" w:hanging="189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89" w:hanging="189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89" w:hanging="189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character" w:styleId="Hyperlink.0">
    <w:name w:val="Hyperlink.0"/>
    <w:basedOn w:val="Ninguno"/>
    <w:next w:val="Hyperlink.0"/>
    <w:rPr>
      <w:rFonts w:ascii="Calibri" w:cs="Calibri" w:hAnsi="Calibri" w:eastAsia="Calibri"/>
      <w:outline w:val="0"/>
      <w:color w:val="0563c1"/>
      <w:sz w:val="16"/>
      <w:szCs w:val="16"/>
      <w:u w:val="single" w:color="0563c1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