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59" w:rsidRDefault="00921759" w:rsidP="00921759">
      <w:pPr>
        <w:rPr>
          <w:b/>
        </w:rPr>
      </w:pPr>
      <w:bookmarkStart w:id="0" w:name="_GoBack"/>
      <w:bookmarkEnd w:id="0"/>
    </w:p>
    <w:p w:rsidR="00921759" w:rsidRDefault="00921759" w:rsidP="00921759">
      <w:pPr>
        <w:jc w:val="center"/>
        <w:rPr>
          <w:b/>
          <w:u w:val="single"/>
        </w:rPr>
      </w:pPr>
    </w:p>
    <w:p w:rsidR="00921759" w:rsidRPr="009A22B4" w:rsidRDefault="00921759" w:rsidP="00921759">
      <w:pPr>
        <w:jc w:val="center"/>
        <w:rPr>
          <w:b/>
          <w:u w:val="single"/>
        </w:rPr>
      </w:pPr>
      <w:r w:rsidRPr="009A22B4">
        <w:rPr>
          <w:b/>
          <w:u w:val="single"/>
        </w:rPr>
        <w:t>NOTA DE PRENSA</w:t>
      </w:r>
    </w:p>
    <w:p w:rsidR="00921759" w:rsidRPr="009A22B4" w:rsidRDefault="00921759" w:rsidP="009217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EVOS Algeciras se incorpora como socio </w:t>
      </w:r>
      <w:r w:rsidRPr="009A22B4">
        <w:rPr>
          <w:b/>
          <w:sz w:val="28"/>
          <w:szCs w:val="28"/>
        </w:rPr>
        <w:t>de la Plataforma de Inversores de Puertos Españoles (PIPE)</w:t>
      </w:r>
    </w:p>
    <w:p w:rsidR="00921759" w:rsidRPr="00CC396C" w:rsidRDefault="00921759" w:rsidP="0092175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96C">
        <w:rPr>
          <w:b/>
          <w:sz w:val="24"/>
          <w:szCs w:val="24"/>
        </w:rPr>
        <w:t>First State Investment, propietario de Evos Algeciras,</w:t>
      </w:r>
      <w:r>
        <w:rPr>
          <w:b/>
          <w:sz w:val="24"/>
          <w:szCs w:val="24"/>
        </w:rPr>
        <w:t xml:space="preserve"> ha considerado estar en PIPE, la plataforma líder que agrupa a las empresas portuarias con potentes inversiones en puertos españoles.</w:t>
      </w:r>
    </w:p>
    <w:p w:rsidR="00921759" w:rsidRPr="000516DE" w:rsidRDefault="00921759" w:rsidP="00921759">
      <w:pPr>
        <w:jc w:val="both"/>
        <w:rPr>
          <w:sz w:val="24"/>
          <w:szCs w:val="24"/>
        </w:rPr>
      </w:pPr>
      <w:r w:rsidRPr="00D92478">
        <w:rPr>
          <w:b/>
          <w:sz w:val="24"/>
          <w:szCs w:val="24"/>
        </w:rPr>
        <w:t>Algeciras 3 de junio de 2020</w:t>
      </w:r>
      <w:r>
        <w:rPr>
          <w:sz w:val="24"/>
          <w:szCs w:val="24"/>
        </w:rPr>
        <w:t>. First State Investment</w:t>
      </w:r>
      <w:r w:rsidR="0033192F">
        <w:rPr>
          <w:sz w:val="24"/>
          <w:szCs w:val="24"/>
        </w:rPr>
        <w:t>s</w:t>
      </w:r>
      <w:r w:rsidR="009B607D">
        <w:rPr>
          <w:sz w:val="24"/>
          <w:szCs w:val="24"/>
        </w:rPr>
        <w:t xml:space="preserve"> (FSI)</w:t>
      </w:r>
      <w:r>
        <w:rPr>
          <w:sz w:val="24"/>
          <w:szCs w:val="24"/>
        </w:rPr>
        <w:t>, propietario de Evos Algeciras, ha entrado a formar parte de l</w:t>
      </w:r>
      <w:r w:rsidRPr="00921759">
        <w:rPr>
          <w:sz w:val="24"/>
          <w:szCs w:val="24"/>
        </w:rPr>
        <w:t>a Plataforma de Inversores en Puertos Españoles (PIPE)</w:t>
      </w:r>
      <w:r>
        <w:rPr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 </w:t>
      </w:r>
      <w:r w:rsidR="009B607D" w:rsidRPr="000516DE">
        <w:rPr>
          <w:sz w:val="24"/>
          <w:szCs w:val="24"/>
        </w:rPr>
        <w:t xml:space="preserve">FSI </w:t>
      </w:r>
      <w:r w:rsidR="0033192F" w:rsidRPr="000516DE">
        <w:rPr>
          <w:sz w:val="24"/>
          <w:szCs w:val="24"/>
        </w:rPr>
        <w:t>ha reforzado</w:t>
      </w:r>
      <w:r w:rsidR="009B607D" w:rsidRPr="000516DE">
        <w:rPr>
          <w:sz w:val="24"/>
          <w:szCs w:val="24"/>
        </w:rPr>
        <w:t>,</w:t>
      </w:r>
      <w:r w:rsidR="0033192F" w:rsidRPr="000516DE">
        <w:rPr>
          <w:sz w:val="24"/>
          <w:szCs w:val="24"/>
        </w:rPr>
        <w:t xml:space="preserve"> </w:t>
      </w:r>
      <w:r w:rsidR="009B607D" w:rsidRPr="000516DE">
        <w:rPr>
          <w:sz w:val="24"/>
          <w:szCs w:val="24"/>
        </w:rPr>
        <w:t xml:space="preserve">de este modo, </w:t>
      </w:r>
      <w:r w:rsidR="0033192F" w:rsidRPr="000516DE">
        <w:rPr>
          <w:sz w:val="24"/>
          <w:szCs w:val="24"/>
        </w:rPr>
        <w:t>su presencia</w:t>
      </w:r>
      <w:r w:rsidR="000516DE" w:rsidRPr="000516DE">
        <w:rPr>
          <w:sz w:val="24"/>
          <w:szCs w:val="24"/>
        </w:rPr>
        <w:t xml:space="preserve"> en España</w:t>
      </w:r>
      <w:r w:rsidRPr="000516DE">
        <w:rPr>
          <w:sz w:val="24"/>
          <w:szCs w:val="24"/>
        </w:rPr>
        <w:t xml:space="preserve"> tras</w:t>
      </w:r>
      <w:r w:rsidR="009B607D" w:rsidRPr="000516DE">
        <w:rPr>
          <w:sz w:val="24"/>
          <w:szCs w:val="24"/>
        </w:rPr>
        <w:t xml:space="preserve"> la adqui</w:t>
      </w:r>
      <w:r w:rsidR="0033192F" w:rsidRPr="000516DE">
        <w:rPr>
          <w:sz w:val="24"/>
          <w:szCs w:val="24"/>
        </w:rPr>
        <w:t>sición</w:t>
      </w:r>
      <w:r w:rsidRPr="000516DE">
        <w:rPr>
          <w:sz w:val="24"/>
          <w:szCs w:val="24"/>
        </w:rPr>
        <w:t xml:space="preserve"> </w:t>
      </w:r>
      <w:r w:rsidR="0033192F" w:rsidRPr="000516DE">
        <w:rPr>
          <w:sz w:val="24"/>
          <w:szCs w:val="24"/>
        </w:rPr>
        <w:t xml:space="preserve">de </w:t>
      </w:r>
      <w:r w:rsidRPr="000516DE">
        <w:rPr>
          <w:sz w:val="24"/>
          <w:szCs w:val="24"/>
        </w:rPr>
        <w:t>la terminal de Algeciras con una capacidad de almacenamiento de 403.</w:t>
      </w:r>
      <w:r w:rsidR="0033192F" w:rsidRPr="000516DE">
        <w:rPr>
          <w:sz w:val="24"/>
          <w:szCs w:val="24"/>
        </w:rPr>
        <w:t>000 metros cúbicos y 22 tanques</w:t>
      </w:r>
      <w:r w:rsidRPr="000516DE">
        <w:rPr>
          <w:sz w:val="24"/>
          <w:szCs w:val="24"/>
        </w:rPr>
        <w:t>.</w:t>
      </w:r>
      <w:r w:rsidR="000516DE" w:rsidRPr="000516DE">
        <w:rPr>
          <w:sz w:val="24"/>
          <w:szCs w:val="24"/>
        </w:rPr>
        <w:t xml:space="preserve"> </w:t>
      </w:r>
      <w:r w:rsidRPr="000516DE">
        <w:rPr>
          <w:sz w:val="24"/>
          <w:szCs w:val="24"/>
        </w:rPr>
        <w:t>First State Investment</w:t>
      </w:r>
      <w:r w:rsidR="0033192F" w:rsidRPr="000516DE">
        <w:rPr>
          <w:sz w:val="24"/>
          <w:szCs w:val="24"/>
        </w:rPr>
        <w:t>s</w:t>
      </w:r>
      <w:r w:rsidR="000516DE" w:rsidRPr="000516DE">
        <w:rPr>
          <w:sz w:val="24"/>
          <w:szCs w:val="24"/>
        </w:rPr>
        <w:t xml:space="preserve"> es propietario del G</w:t>
      </w:r>
      <w:r w:rsidRPr="000516DE">
        <w:rPr>
          <w:sz w:val="24"/>
          <w:szCs w:val="24"/>
        </w:rPr>
        <w:t>rupo Evos, que además de la terminal de Algeciras cuenta con terminales en Ámsterdam, Hamburgo y Rotterdam.</w:t>
      </w:r>
    </w:p>
    <w:p w:rsidR="00921759" w:rsidRDefault="0033192F" w:rsidP="0092175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21759" w:rsidRPr="00921759">
        <w:rPr>
          <w:sz w:val="24"/>
          <w:szCs w:val="24"/>
        </w:rPr>
        <w:t>a Plataforma de Inversores en Puertos Españoles</w:t>
      </w:r>
      <w:r>
        <w:rPr>
          <w:sz w:val="24"/>
          <w:szCs w:val="24"/>
        </w:rPr>
        <w:t xml:space="preserve"> (PIPE)</w:t>
      </w:r>
      <w:r w:rsidR="00921759" w:rsidRPr="00921759">
        <w:rPr>
          <w:sz w:val="24"/>
          <w:szCs w:val="24"/>
        </w:rPr>
        <w:t>,</w:t>
      </w:r>
      <w:r>
        <w:rPr>
          <w:sz w:val="24"/>
          <w:szCs w:val="24"/>
        </w:rPr>
        <w:t xml:space="preserve"> fue</w:t>
      </w:r>
      <w:r w:rsidR="00921759" w:rsidRPr="00921759">
        <w:rPr>
          <w:sz w:val="24"/>
          <w:szCs w:val="24"/>
        </w:rPr>
        <w:t xml:space="preserve"> creada en 2013 con el objetivo de convertirse en una referencia de opinión dentro del sector portuario español, proponiendo cambios y mejoras para promover la competitividad, el desarrollo y la sostenibilidad de este importante sector dentro de la economía española.</w:t>
      </w:r>
    </w:p>
    <w:p w:rsidR="00921759" w:rsidRPr="00CC396C" w:rsidRDefault="0033192F" w:rsidP="00921759">
      <w:pPr>
        <w:jc w:val="both"/>
        <w:rPr>
          <w:sz w:val="24"/>
          <w:szCs w:val="24"/>
          <w:highlight w:val="yellow"/>
        </w:rPr>
      </w:pPr>
      <w:r w:rsidRPr="0033192F">
        <w:rPr>
          <w:sz w:val="24"/>
          <w:szCs w:val="24"/>
        </w:rPr>
        <w:t>La plataforma está formada por los más relevantes grupos empresariales que han invertido en el sistema portuario español, y cuyas instalaciones se encuentran en los principales puertos españoles. Los miembros de PIPE están presentes en todas las Autoridades Portuarias, y son los siguientes:</w:t>
      </w:r>
      <w:r>
        <w:rPr>
          <w:sz w:val="24"/>
          <w:szCs w:val="24"/>
        </w:rPr>
        <w:t xml:space="preserve"> Algeposa, Firts State Investments, Enagas, Ership, Grupo Dávila, Grupo Nogar, Grupo Toro  y Betolaza, Terminal Investment Limited. </w:t>
      </w:r>
      <w:r w:rsidRPr="0033192F">
        <w:rPr>
          <w:sz w:val="24"/>
          <w:szCs w:val="24"/>
        </w:rPr>
        <w:t>Todas estas empresas comparten como negocio la explotación de concesiones portuarias en operaciones de estiba y desestiba en más de 33 puertos españoles.</w:t>
      </w:r>
    </w:p>
    <w:p w:rsidR="000516DE" w:rsidRDefault="000516DE" w:rsidP="009217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Grupo Evos</w:t>
      </w:r>
    </w:p>
    <w:p w:rsidR="00921759" w:rsidRPr="00D92478" w:rsidRDefault="000516DE" w:rsidP="00921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Grupo Evos es </w:t>
      </w:r>
      <w:r w:rsidR="00921759" w:rsidRPr="00D92478">
        <w:rPr>
          <w:sz w:val="24"/>
          <w:szCs w:val="24"/>
        </w:rPr>
        <w:t>una empresa internacional e independiente de almacenamiento de ener</w:t>
      </w:r>
      <w:r>
        <w:rPr>
          <w:sz w:val="24"/>
          <w:szCs w:val="24"/>
        </w:rPr>
        <w:t>gía con</w:t>
      </w:r>
      <w:r w:rsidR="00921759" w:rsidRPr="00D92478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na red de terminales de tanques </w:t>
      </w:r>
      <w:r w:rsidR="00921759" w:rsidRPr="00D92478">
        <w:rPr>
          <w:sz w:val="24"/>
          <w:szCs w:val="24"/>
        </w:rPr>
        <w:t>premium con una capacidad de almacenamiento combinada de 2.5 millones de</w:t>
      </w:r>
      <w:r>
        <w:rPr>
          <w:sz w:val="24"/>
          <w:szCs w:val="24"/>
        </w:rPr>
        <w:t xml:space="preserve"> m3. Con un fuerte patrimonio y con una visión de sus</w:t>
      </w:r>
      <w:r w:rsidR="00921759" w:rsidRPr="00D92478">
        <w:rPr>
          <w:sz w:val="24"/>
          <w:szCs w:val="24"/>
        </w:rPr>
        <w:t xml:space="preserve"> accionistas de creación de valor a largo plazo,</w:t>
      </w:r>
      <w:r>
        <w:rPr>
          <w:sz w:val="24"/>
          <w:szCs w:val="24"/>
        </w:rPr>
        <w:t xml:space="preserve"> Grupo Evos</w:t>
      </w:r>
      <w:r w:rsidR="00921759" w:rsidRPr="00D92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tiene </w:t>
      </w:r>
      <w:r w:rsidR="00921759" w:rsidRPr="00D92478">
        <w:rPr>
          <w:sz w:val="24"/>
          <w:szCs w:val="24"/>
        </w:rPr>
        <w:t>la ambición de d</w:t>
      </w:r>
      <w:r>
        <w:rPr>
          <w:sz w:val="24"/>
          <w:szCs w:val="24"/>
        </w:rPr>
        <w:t>esarrollar un crecimiento continuo de su actividad.</w:t>
      </w:r>
    </w:p>
    <w:p w:rsidR="00921759" w:rsidRDefault="00921759" w:rsidP="00921759">
      <w:pPr>
        <w:jc w:val="both"/>
      </w:pPr>
    </w:p>
    <w:p w:rsidR="004A7983" w:rsidRDefault="004A7983"/>
    <w:sectPr w:rsidR="004A79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3F" w:rsidRDefault="005D4E3F">
      <w:pPr>
        <w:spacing w:after="0" w:line="240" w:lineRule="auto"/>
      </w:pPr>
      <w:r>
        <w:separator/>
      </w:r>
    </w:p>
  </w:endnote>
  <w:endnote w:type="continuationSeparator" w:id="0">
    <w:p w:rsidR="005D4E3F" w:rsidRDefault="005D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3F" w:rsidRDefault="005D4E3F">
      <w:pPr>
        <w:spacing w:after="0" w:line="240" w:lineRule="auto"/>
      </w:pPr>
      <w:r>
        <w:separator/>
      </w:r>
    </w:p>
  </w:footnote>
  <w:footnote w:type="continuationSeparator" w:id="0">
    <w:p w:rsidR="005D4E3F" w:rsidRDefault="005D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B4" w:rsidRDefault="0033192F">
    <w:pPr>
      <w:pStyle w:val="Encabezado"/>
    </w:pPr>
    <w:r>
      <w:rPr>
        <w:noProof/>
        <w:lang w:eastAsia="es-ES"/>
      </w:rPr>
      <w:drawing>
        <wp:inline distT="0" distB="0" distL="0" distR="0" wp14:anchorId="46364325" wp14:editId="2ABAC63F">
          <wp:extent cx="1256030" cy="225425"/>
          <wp:effectExtent l="0" t="0" r="127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3D04"/>
    <w:multiLevelType w:val="hybridMultilevel"/>
    <w:tmpl w:val="EB023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59"/>
    <w:rsid w:val="000516DE"/>
    <w:rsid w:val="0033192F"/>
    <w:rsid w:val="003C41F9"/>
    <w:rsid w:val="004A7983"/>
    <w:rsid w:val="004F482B"/>
    <w:rsid w:val="005D4E3F"/>
    <w:rsid w:val="00770F6C"/>
    <w:rsid w:val="008272F5"/>
    <w:rsid w:val="00921759"/>
    <w:rsid w:val="00957A7D"/>
    <w:rsid w:val="009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759"/>
  </w:style>
  <w:style w:type="paragraph" w:styleId="Prrafodelista">
    <w:name w:val="List Paragraph"/>
    <w:basedOn w:val="Normal"/>
    <w:uiPriority w:val="34"/>
    <w:qFormat/>
    <w:rsid w:val="0092175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217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759"/>
  </w:style>
  <w:style w:type="paragraph" w:styleId="Prrafodelista">
    <w:name w:val="List Paragraph"/>
    <w:basedOn w:val="Normal"/>
    <w:uiPriority w:val="34"/>
    <w:qFormat/>
    <w:rsid w:val="0092175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217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2</cp:revision>
  <dcterms:created xsi:type="dcterms:W3CDTF">2020-06-03T11:47:00Z</dcterms:created>
  <dcterms:modified xsi:type="dcterms:W3CDTF">2020-06-03T11:47:00Z</dcterms:modified>
</cp:coreProperties>
</file>