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  <w:spacing w:line="360" w:lineRule="auto"/>
        <w:jc w:val="center"/>
        <w:rPr>
          <w:rStyle w:val="Ninguno"/>
          <w:rFonts w:ascii="Helvetica" w:hAnsi="Helvetica"/>
          <w:b w:val="1"/>
          <w:bCs w:val="1"/>
          <w:outline w:val="0"/>
          <w:color w:val="8496b0"/>
          <w:sz w:val="32"/>
          <w:szCs w:val="32"/>
          <w:u w:color="8496b0"/>
          <w14:textFill>
            <w14:solidFill>
              <w14:srgbClr w14:val="8496B0"/>
            </w14:solidFill>
          </w14:textFill>
        </w:rPr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1758644</wp:posOffset>
            </wp:positionH>
            <wp:positionV relativeFrom="page">
              <wp:posOffset>165799</wp:posOffset>
            </wp:positionV>
            <wp:extent cx="1866242" cy="89979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aptura de pantalla 2020-02-06 a las 13.56.34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242" cy="8997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uerpo A"/>
        <w:spacing w:line="276" w:lineRule="auto"/>
        <w:jc w:val="both"/>
        <w:rPr>
          <w:rStyle w:val="Ninguno"/>
          <w:sz w:val="26"/>
          <w:szCs w:val="26"/>
        </w:rPr>
      </w:pPr>
      <w:r>
        <w:rPr>
          <w:rStyle w:val="Ninguno"/>
          <w:rFonts w:ascii="Helvetica" w:hAnsi="Helvetica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LAGOH CELEBRA SAN VALENT</w:t>
      </w:r>
      <w:r>
        <w:rPr>
          <w:rStyle w:val="Ninguno"/>
          <w:rFonts w:ascii="Helvetica" w:hAnsi="Helvetica" w:hint="default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Í</w:t>
      </w:r>
      <w:r>
        <w:rPr>
          <w:rStyle w:val="Ninguno"/>
          <w:rFonts w:ascii="Helvetica" w:hAnsi="Helvetica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N DANDO AMOR Y VIDA CON UNA CAMPA</w:t>
      </w:r>
      <w:r>
        <w:rPr>
          <w:rStyle w:val="Ninguno"/>
          <w:rFonts w:ascii="Helvetica" w:hAnsi="Helvetica" w:hint="default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Ñ</w:t>
      </w:r>
      <w:r>
        <w:rPr>
          <w:rStyle w:val="Ninguno"/>
          <w:rFonts w:ascii="Helvetica" w:hAnsi="Helvetica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A DE DONACI</w:t>
      </w:r>
      <w:r>
        <w:rPr>
          <w:rStyle w:val="Ninguno"/>
          <w:rFonts w:ascii="Helvetica" w:hAnsi="Helvetica" w:hint="default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Ó</w:t>
      </w:r>
      <w:r>
        <w:rPr>
          <w:rStyle w:val="Ninguno"/>
          <w:rFonts w:ascii="Helvetica" w:hAnsi="Helvetica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N DE SANGRE PARA EL</w:t>
      </w:r>
      <w:r>
        <w:rPr>
          <w:rStyle w:val="Ninguno"/>
          <w:rFonts w:ascii="Helvetica" w:hAnsi="Helvetica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 xml:space="preserve"> CENTRO DE TRANSFUSI</w:t>
      </w:r>
      <w:r>
        <w:rPr>
          <w:rStyle w:val="Ninguno"/>
          <w:rFonts w:ascii="Helvetica" w:hAnsi="Helvetica" w:hint="default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Ó</w:t>
      </w:r>
      <w:r>
        <w:rPr>
          <w:rStyle w:val="Ninguno"/>
          <w:rFonts w:ascii="Helvetica" w:hAnsi="Helvetica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N, TEJIDOS Y C</w:t>
      </w:r>
      <w:r>
        <w:rPr>
          <w:rStyle w:val="Ninguno"/>
          <w:rFonts w:ascii="Helvetica" w:hAnsi="Helvetica" w:hint="default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É</w:t>
      </w:r>
      <w:r>
        <w:rPr>
          <w:rStyle w:val="Ninguno"/>
          <w:rFonts w:ascii="Helvetica" w:hAnsi="Helvetica"/>
          <w:b w:val="1"/>
          <w:bCs w:val="1"/>
          <w:smallCaps w:val="1"/>
          <w:outline w:val="0"/>
          <w:color w:val="8496b0"/>
          <w:sz w:val="26"/>
          <w:szCs w:val="26"/>
          <w:u w:color="8496b0"/>
          <w:rtl w:val="0"/>
          <w:lang w:val="es-ES_tradnl"/>
          <w14:textFill>
            <w14:solidFill>
              <w14:srgbClr w14:val="8496B0"/>
            </w14:solidFill>
          </w14:textFill>
        </w:rPr>
        <w:t>LULAS DE SEVILLA</w:t>
      </w:r>
    </w:p>
    <w:p>
      <w:pPr>
        <w:pStyle w:val="Por omisión A"/>
        <w:bidi w:val="0"/>
        <w:ind w:left="0" w:right="0" w:firstLine="0"/>
        <w:jc w:val="both"/>
        <w:rPr>
          <w:rStyle w:val="Ninguno"/>
          <w:rFonts w:ascii="Helvetica" w:cs="Helvetica" w:hAnsi="Helvetica" w:eastAsia="Helvetica"/>
          <w:b w:val="1"/>
          <w:bCs w:val="1"/>
          <w:rtl w:val="0"/>
        </w:rPr>
      </w:pPr>
    </w:p>
    <w:p>
      <w:pPr>
        <w:pStyle w:val="Por omisión A"/>
        <w:numPr>
          <w:ilvl w:val="0"/>
          <w:numId w:val="2"/>
        </w:numPr>
        <w:bidi w:val="0"/>
        <w:ind w:right="0"/>
        <w:jc w:val="both"/>
        <w:rPr>
          <w:rFonts w:ascii="Helvetica" w:hAnsi="Helvetica"/>
          <w:b w:val="1"/>
          <w:bCs w:val="1"/>
          <w:rtl w:val="0"/>
          <w:lang w:val="es-ES_tradnl"/>
        </w:rPr>
      </w:pP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La iniciativa tiene como objetivo aumentar las reservas de todos los grupos sangu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í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neos, reducidas durante las fiestas navide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ñ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as. Seg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ú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n el Centro de Transfusi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n, Tejidos y C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é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lulas de Sevilla, es especialmente necesaria la donaci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n de los grupos 0 y A, positivos y negativos.</w:t>
      </w:r>
    </w:p>
    <w:p>
      <w:pPr>
        <w:pStyle w:val="Por omisión A"/>
        <w:rPr>
          <w:rStyle w:val="Ninguno"/>
          <w:rFonts w:ascii="Helvetica" w:cs="Helvetica" w:hAnsi="Helvetica" w:eastAsia="Helvetica"/>
          <w:b w:val="1"/>
          <w:bCs w:val="1"/>
        </w:rPr>
      </w:pPr>
    </w:p>
    <w:p>
      <w:pPr>
        <w:pStyle w:val="Por omisión A"/>
        <w:numPr>
          <w:ilvl w:val="0"/>
          <w:numId w:val="2"/>
        </w:numPr>
        <w:bidi w:val="0"/>
        <w:ind w:right="0"/>
        <w:jc w:val="both"/>
        <w:rPr>
          <w:rFonts w:ascii="Helvetica" w:hAnsi="Helvetica"/>
          <w:b w:val="1"/>
          <w:bCs w:val="1"/>
          <w:rtl w:val="0"/>
          <w:lang w:val="es-ES_tradnl"/>
        </w:rPr>
      </w:pP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Las donaciones en Lagoh podr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á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n realizarse el d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í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a 14 de febrero, de 10:00 a 14:00 y de 17:00 a 21:00 horas.</w:t>
      </w:r>
    </w:p>
    <w:p>
      <w:pPr>
        <w:pStyle w:val="Cuerpo A"/>
        <w:spacing w:line="360" w:lineRule="auto"/>
        <w:jc w:val="both"/>
        <w:rPr>
          <w:rStyle w:val="Ninguno"/>
          <w:rFonts w:ascii="Helvetica" w:cs="Helvetica" w:hAnsi="Helvetica" w:eastAsia="Helvetica"/>
          <w:b w:val="1"/>
          <w:bCs w:val="1"/>
        </w:rPr>
      </w:pPr>
    </w:p>
    <w:p>
      <w:pPr>
        <w:pStyle w:val="Cuerpo A"/>
        <w:spacing w:line="240" w:lineRule="auto"/>
        <w:jc w:val="both"/>
      </w:pP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Sevilla, 10</w:t>
      </w:r>
      <w:r>
        <w:rPr>
          <w:rStyle w:val="Ninguno"/>
          <w:rFonts w:ascii="Helvetica" w:hAnsi="Helvetica"/>
          <w:b w:val="1"/>
          <w:bCs w:val="1"/>
          <w:outline w:val="0"/>
          <w:color w:val="ff0000"/>
          <w:u w:color="ff0000"/>
          <w:rtl w:val="0"/>
          <w:lang w:val="es-ES_tradnl"/>
          <w14:textFill>
            <w14:solidFill>
              <w14:srgbClr w14:val="FF0000"/>
            </w14:solidFill>
          </w14:textFill>
        </w:rPr>
        <w:t xml:space="preserve"> 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de febrero</w:t>
      </w:r>
      <w:r>
        <w:rPr>
          <w:rStyle w:val="Ninguno"/>
          <w:rFonts w:ascii="Helvetica" w:hAnsi="Helvetica"/>
          <w:b w:val="1"/>
          <w:bCs w:val="1"/>
          <w:rtl w:val="0"/>
          <w:lang w:val="pt-PT"/>
        </w:rPr>
        <w:t xml:space="preserve"> de 2020</w:t>
      </w:r>
      <w:r>
        <w:rPr>
          <w:rStyle w:val="Ninguno"/>
          <w:rtl w:val="0"/>
          <w:lang w:val="es-ES_tradnl"/>
        </w:rPr>
        <w:t xml:space="preserve"> – </w:t>
      </w:r>
      <w:r>
        <w:rPr>
          <w:rStyle w:val="Ninguno"/>
          <w:rFonts w:ascii="Helvetica" w:hAnsi="Helvetica"/>
          <w:b w:val="1"/>
          <w:bCs w:val="1"/>
          <w:rtl w:val="0"/>
          <w:lang w:val="it-IT"/>
        </w:rPr>
        <w:t>Lagoh</w:t>
      </w:r>
      <w:r>
        <w:rPr>
          <w:rStyle w:val="Ninguno"/>
          <w:rtl w:val="0"/>
          <w:lang w:val="es-ES_tradnl"/>
        </w:rPr>
        <w:t xml:space="preserve">, el 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Complejo Comercial y de Ocio Familiar de Sevilla</w:t>
      </w:r>
      <w:r>
        <w:rPr>
          <w:rStyle w:val="Ninguno"/>
          <w:rtl w:val="0"/>
          <w:lang w:val="es-ES_tradnl"/>
        </w:rPr>
        <w:t>, ha programado una forma diferente y solidaria de celebrar el D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 de San Valent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n: una masiva campa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a de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 xml:space="preserve">n de sangre para el 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Centro de Transfusi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n, Tejidos y C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é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lulas de Sevilla</w:t>
      </w:r>
      <w:r>
        <w:rPr>
          <w:rStyle w:val="Ninguno"/>
          <w:rtl w:val="0"/>
          <w:lang w:val="es-ES_tradnl"/>
        </w:rPr>
        <w:t>. La iniciativa servir</w:t>
      </w:r>
      <w:r>
        <w:rPr>
          <w:rStyle w:val="Ninguno"/>
          <w:rtl w:val="0"/>
          <w:lang w:val="es-ES_tradnl"/>
        </w:rPr>
        <w:t>á “</w:t>
      </w:r>
      <w:r>
        <w:rPr>
          <w:rStyle w:val="Ninguno"/>
          <w:rtl w:val="0"/>
          <w:lang w:val="es-ES_tradnl"/>
        </w:rPr>
        <w:t>no s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lo para dar amor en San Valent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n, sino para dar vida</w:t>
      </w:r>
      <w:r>
        <w:rPr>
          <w:rStyle w:val="Ninguno"/>
          <w:rtl w:val="0"/>
          <w:lang w:val="es-ES_tradnl"/>
        </w:rPr>
        <w:t>”</w:t>
      </w:r>
      <w:r>
        <w:rPr>
          <w:rStyle w:val="Ninguno"/>
          <w:rtl w:val="0"/>
          <w:lang w:val="es-ES_tradnl"/>
        </w:rPr>
        <w:t>, seg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 xml:space="preserve">n explica el director de Lagoh, Carlos Fita Casar, quien subraya que </w:t>
      </w:r>
      <w:r>
        <w:rPr>
          <w:rStyle w:val="Ninguno"/>
          <w:rtl w:val="0"/>
          <w:lang w:val="es-ES_tradnl"/>
        </w:rPr>
        <w:t>“</w:t>
      </w:r>
      <w:r>
        <w:rPr>
          <w:rStyle w:val="Ninguno"/>
          <w:rtl w:val="0"/>
          <w:lang w:val="es-ES_tradnl"/>
        </w:rPr>
        <w:t>ayudar a las personas a mejorar o a recobrar su salud mediante esta acci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es el objetivo fundamental que proponemos en este d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</w:t>
      </w:r>
      <w:r>
        <w:rPr>
          <w:rStyle w:val="Ninguno"/>
          <w:rtl w:val="0"/>
          <w:lang w:val="es-ES_tradnl"/>
        </w:rPr>
        <w:t>”</w:t>
      </w:r>
      <w:r>
        <w:rPr>
          <w:rStyle w:val="Ninguno"/>
          <w:rtl w:val="0"/>
          <w:lang w:val="es-ES_tradnl"/>
        </w:rPr>
        <w:t>. Cada participante obtendr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 xml:space="preserve">un </w:t>
      </w:r>
      <w:r>
        <w:rPr>
          <w:rStyle w:val="Ninguno"/>
          <w:rtl w:val="0"/>
          <w:lang w:val="es-ES_tradnl"/>
        </w:rPr>
        <w:t>“</w:t>
      </w:r>
      <w:r>
        <w:rPr>
          <w:rStyle w:val="Ninguno"/>
          <w:rtl w:val="0"/>
          <w:lang w:val="es-ES_tradnl"/>
        </w:rPr>
        <w:t>dulce</w:t>
      </w:r>
      <w:r>
        <w:rPr>
          <w:rStyle w:val="Ninguno"/>
          <w:rtl w:val="0"/>
          <w:lang w:val="es-ES_tradnl"/>
        </w:rPr>
        <w:t xml:space="preserve">” </w:t>
      </w:r>
      <w:r>
        <w:rPr>
          <w:rStyle w:val="Ninguno"/>
          <w:rtl w:val="0"/>
          <w:lang w:val="es-ES_tradnl"/>
        </w:rPr>
        <w:t>detalle por su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n.</w:t>
      </w:r>
    </w:p>
    <w:p>
      <w:pPr>
        <w:pStyle w:val="Cuerpo A"/>
        <w:spacing w:line="240" w:lineRule="auto"/>
        <w:jc w:val="both"/>
      </w:pPr>
      <w:r>
        <w:rPr>
          <w:rStyle w:val="Ninguno"/>
          <w:rtl w:val="0"/>
          <w:lang w:val="es-ES_tradnl"/>
        </w:rPr>
        <w:t>Lagoh suma as</w:t>
      </w:r>
      <w:r>
        <w:rPr>
          <w:rStyle w:val="Ninguno"/>
          <w:rtl w:val="0"/>
          <w:lang w:val="es-ES_tradnl"/>
        </w:rPr>
        <w:t xml:space="preserve">í </w:t>
      </w:r>
      <w:r>
        <w:rPr>
          <w:rStyle w:val="Ninguno"/>
          <w:rtl w:val="0"/>
          <w:lang w:val="es-ES_tradnl"/>
        </w:rPr>
        <w:t>una nueva propuesta innovadora para todos sus visitantes, que tendr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n la oportunidad de colaborar como donantes de sangre ante la bajada de reservas de todos los grupos tras las fiestas navide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as. Seg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>n el Centro de Transfusi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n, Tejidos y C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lulas de Sevilla, es especialmente necesaria la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 xml:space="preserve">n de los grupos 0 y A, positivos y negativos. </w:t>
      </w:r>
    </w:p>
    <w:p>
      <w:pPr>
        <w:pStyle w:val="Cuerpo A"/>
        <w:spacing w:line="240" w:lineRule="auto"/>
        <w:jc w:val="both"/>
      </w:pPr>
      <w:r>
        <w:rPr>
          <w:rStyle w:val="Ninguno"/>
          <w:rtl w:val="0"/>
          <w:lang w:val="es-ES_tradnl"/>
        </w:rPr>
        <w:t>Los equipos m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viles de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sangre comenzar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 xml:space="preserve">n a funcionar en Lagoh el 14 de febrero, </w:t>
      </w:r>
      <w:r>
        <w:rPr>
          <w:rStyle w:val="Ninguno"/>
          <w:u w:color="ff2600"/>
          <w:rtl w:val="0"/>
          <w:lang w:val="es-ES_tradnl"/>
        </w:rPr>
        <w:t>de 10:00 a 14:00 horas</w:t>
      </w:r>
      <w:r>
        <w:rPr>
          <w:rStyle w:val="Ninguno"/>
          <w:rtl w:val="0"/>
          <w:lang w:val="es-ES_tradnl"/>
        </w:rPr>
        <w:t xml:space="preserve"> y de 17:00 a 21:00, en los equipos m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viles que se situar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n entre los establecimientos de La Campa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a y 100 Montaditos.</w:t>
      </w:r>
    </w:p>
    <w:p>
      <w:pPr>
        <w:pStyle w:val="Cuerpo A"/>
        <w:spacing w:line="240" w:lineRule="auto"/>
        <w:jc w:val="both"/>
      </w:pPr>
      <w:r>
        <w:rPr>
          <w:rStyle w:val="Ninguno"/>
          <w:rtl w:val="0"/>
          <w:lang w:val="es-ES_tradnl"/>
        </w:rPr>
        <w:t>La portavoz del Centro de Transfusi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n, Tejidos y C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lulas de Sevilla, Dora D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 xml:space="preserve">az, subraya en este sentido que </w:t>
      </w:r>
      <w:r>
        <w:rPr>
          <w:rStyle w:val="Ninguno"/>
          <w:rtl w:val="0"/>
          <w:lang w:val="es-ES_tradnl"/>
        </w:rPr>
        <w:t>“</w:t>
      </w:r>
      <w:r>
        <w:rPr>
          <w:rStyle w:val="Ninguno"/>
          <w:rtl w:val="0"/>
          <w:lang w:val="es-ES_tradnl"/>
        </w:rPr>
        <w:t>muchos enfermos de los hospitales de la provincia de Sevilla necesitan diariamente una transfusi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n; debemos disponer de unas reservas m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nimas para garantizar el suministro a la poblaci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en caso de emergencia. Alg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>n d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a, un familiar, un amigo, o usted mismo, puede necesitarla</w:t>
      </w:r>
      <w:r>
        <w:rPr>
          <w:rStyle w:val="Ninguno"/>
          <w:rtl w:val="0"/>
          <w:lang w:val="es-ES_tradnl"/>
        </w:rPr>
        <w:t>”</w:t>
      </w:r>
      <w:r>
        <w:rPr>
          <w:rStyle w:val="Ninguno"/>
          <w:rtl w:val="0"/>
          <w:lang w:val="es-ES_tradnl"/>
        </w:rPr>
        <w:t xml:space="preserve">. </w:t>
      </w:r>
    </w:p>
    <w:p>
      <w:pPr>
        <w:pStyle w:val="Cuerpo A"/>
        <w:spacing w:line="240" w:lineRule="auto"/>
        <w:jc w:val="both"/>
      </w:pPr>
      <w:r>
        <w:rPr>
          <w:rStyle w:val="Ninguno"/>
          <w:rtl w:val="0"/>
          <w:lang w:val="es-ES_tradnl"/>
        </w:rPr>
        <w:t>Lagoh inicia as</w:t>
      </w:r>
      <w:r>
        <w:rPr>
          <w:rStyle w:val="Ninguno"/>
          <w:rtl w:val="0"/>
          <w:lang w:val="es-ES_tradnl"/>
        </w:rPr>
        <w:t xml:space="preserve">í </w:t>
      </w:r>
      <w:r>
        <w:rPr>
          <w:rStyle w:val="Ninguno"/>
          <w:rtl w:val="0"/>
          <w:lang w:val="es-ES_tradnl"/>
        </w:rPr>
        <w:t>una nueva l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nea de colaboraci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con el Centro de Transfusi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n, Tejidos y C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lulas de Sevilla, cuyo fin es la promoci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n,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n, procesamiento, an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lisis y distribuci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sangre y hemoderivados. El Centro tambi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 es un banco de tejidos y un centro de referencia para la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m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 xml:space="preserve">dula 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sea.</w:t>
      </w:r>
      <w:r>
        <w:rPr>
          <w:rStyle w:val="Ninguno"/>
          <w:rtl w:val="0"/>
          <w:lang w:val="es-ES_tradnl"/>
        </w:rPr>
        <w:t> </w:t>
      </w:r>
      <w:r>
        <w:rPr>
          <w:rStyle w:val="Ninguno"/>
          <w:rtl w:val="0"/>
          <w:lang w:val="es-ES_tradnl"/>
        </w:rPr>
        <w:t>Su actividad se centra en promover la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sangre, m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 xml:space="preserve">dula y todo tipo de tejidos para atender la creciente demanda hospitalaria, procedente de todos los hospitales andaluces, cuyo fin 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>ltimo es tratar todo tipo de patolog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as.</w:t>
      </w:r>
    </w:p>
    <w:p>
      <w:pPr>
        <w:pStyle w:val="Cuerpo A"/>
        <w:spacing w:line="240" w:lineRule="auto"/>
        <w:jc w:val="both"/>
      </w:pPr>
      <w:r>
        <w:rPr>
          <w:rStyle w:val="Ninguno"/>
          <w:rtl w:val="0"/>
          <w:lang w:val="es-ES_tradnl"/>
        </w:rPr>
        <w:t>Seg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>n el Centro de Transfusi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n, Tejidos y C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lulas de Sevilla, en 2019 se ofrecieron a donar sangre y componentes sangu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neos 77.348 personas, un r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cord hist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rico en la provincia de Sevilla. El n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>mero de donantes que efectu</w:t>
      </w:r>
      <w:r>
        <w:rPr>
          <w:rStyle w:val="Ninguno"/>
          <w:rtl w:val="0"/>
          <w:lang w:val="es-ES_tradnl"/>
        </w:rPr>
        <w:t xml:space="preserve">ó </w:t>
      </w:r>
      <w:r>
        <w:rPr>
          <w:rStyle w:val="Ninguno"/>
          <w:rtl w:val="0"/>
          <w:lang w:val="es-ES_tradnl"/>
        </w:rPr>
        <w:t>alguna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en 2019 ascendi</w:t>
      </w:r>
      <w:r>
        <w:rPr>
          <w:rStyle w:val="Ninguno"/>
          <w:rtl w:val="0"/>
          <w:lang w:val="es-ES_tradnl"/>
        </w:rPr>
        <w:t xml:space="preserve">ó </w:t>
      </w:r>
      <w:r>
        <w:rPr>
          <w:rStyle w:val="Ninguno"/>
          <w:rtl w:val="0"/>
          <w:lang w:val="es-ES_tradnl"/>
        </w:rPr>
        <w:t>a 45.091 personas, un 1,2% m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s que el 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o pasado. Las mujeres constituyen el 55% de las personas que donaron por primera vez.</w:t>
      </w:r>
    </w:p>
    <w:p>
      <w:pPr>
        <w:pStyle w:val="Cuerpo A"/>
        <w:spacing w:line="240" w:lineRule="auto"/>
        <w:jc w:val="both"/>
        <w:rPr>
          <w:rStyle w:val="Ninguno"/>
          <w:rFonts w:ascii="Helvetica" w:cs="Helvetica" w:hAnsi="Helvetica" w:eastAsia="Helvetica"/>
          <w:b w:val="1"/>
          <w:bCs w:val="1"/>
        </w:rPr>
      </w:pP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Informaci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n de inter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é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s para donantes</w:t>
      </w:r>
    </w:p>
    <w:p>
      <w:pPr>
        <w:pStyle w:val="Cuerpo A"/>
        <w:spacing w:line="240" w:lineRule="auto"/>
        <w:jc w:val="both"/>
      </w:pPr>
      <w:r>
        <w:rPr>
          <w:rStyle w:val="Ninguno"/>
          <w:rtl w:val="0"/>
          <w:lang w:val="es-ES_tradnl"/>
        </w:rPr>
        <w:t>La acci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programada en Lagoh durante el D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 de San Valent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n servir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>asimismo para dar a conocer una serie de consejos de inter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s a las personas que deseen ser donantes. El Centro de Transfusi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n, Tejidos y C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lulas de Sevilla destaca en su web (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"http://www.crtssevilla.org"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s-ES_tradnl"/>
        </w:rPr>
        <w:t>http://www.crtssevilla.org</w:t>
      </w:r>
      <w:r>
        <w:rPr/>
        <w:fldChar w:fldCharType="end" w:fldLock="0"/>
      </w:r>
      <w:r>
        <w:rPr>
          <w:rStyle w:val="Ninguno"/>
          <w:rtl w:val="0"/>
          <w:lang w:val="es-ES_tradnl"/>
        </w:rPr>
        <w:t>) los siguientes:</w:t>
      </w:r>
    </w:p>
    <w:p>
      <w:pPr>
        <w:pStyle w:val="Cuerpo A"/>
        <w:spacing w:line="240" w:lineRule="auto"/>
        <w:jc w:val="both"/>
      </w:pP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"/>
          <w:rtl w:val="0"/>
          <w:lang w:val="es-ES_tradnl"/>
        </w:rPr>
        <w:t>La sangre es un medicamento vital que no se puede fabricar ni comprar.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"/>
          <w:rtl w:val="0"/>
          <w:lang w:val="es-ES_tradnl"/>
        </w:rPr>
        <w:t>Pueden donar de sangre las personas entre 18 y 65 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os que pesen m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s de 50 kilos y gocen de buena salud.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"/>
          <w:rtl w:val="0"/>
          <w:lang w:val="es-ES_tradnl"/>
        </w:rPr>
        <w:t>Entre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y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n, se debe respetar un plazo m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nimo de 2 meses. Los hombres pueden donar sangre 4 veces al 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o; las mujeres, 3 veces al 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o.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"/>
          <w:rtl w:val="0"/>
          <w:lang w:val="es-ES_tradnl"/>
        </w:rPr>
        <w:t>Donar no implica riesgo para la salud. En este proceso est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>incluido un peque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o an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lisis de sangre para descartar una posible anemia.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"/>
          <w:rtl w:val="0"/>
          <w:lang w:val="es-ES_tradnl"/>
        </w:rPr>
        <w:t>No debe estar en ayunas antes de donar.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"/>
          <w:rtl w:val="0"/>
          <w:lang w:val="es-ES_tradnl"/>
        </w:rPr>
        <w:t>Todo el material que se utiliza en el proceso de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sangre es est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ril y de un solo uso.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"/>
          <w:rtl w:val="0"/>
          <w:lang w:val="es-ES_tradnl"/>
        </w:rPr>
        <w:t>Una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sangre dura 15 minutos: son 15 minutos que pueden salvar una vida.</w:t>
      </w:r>
    </w:p>
    <w:p>
      <w:pPr>
        <w:pStyle w:val="Cuerpo A"/>
        <w:spacing w:line="240" w:lineRule="auto"/>
        <w:jc w:val="both"/>
      </w:pPr>
    </w:p>
    <w:p>
      <w:pPr>
        <w:pStyle w:val="Cuerpo A"/>
        <w:spacing w:line="240" w:lineRule="auto"/>
        <w:jc w:val="both"/>
        <w:rPr>
          <w:rStyle w:val="Hyperlink.0"/>
        </w:rPr>
      </w:pPr>
      <w:r>
        <w:rPr>
          <w:rStyle w:val="Ninguno"/>
          <w:rtl w:val="0"/>
          <w:lang w:val="pt-PT"/>
        </w:rPr>
        <w:t>Para m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s 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it-IT"/>
        </w:rPr>
        <w:t xml:space="preserve">n, visita </w:t>
      </w:r>
      <w:r>
        <w:rPr>
          <w:rStyle w:val="Hyperlink.1"/>
          <w:outline w:val="0"/>
          <w:color w:val="0563c1"/>
          <w:u w:val="single" w:color="0563c1"/>
          <w:lang w:val="es-ES_tradnl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1"/>
          <w:outline w:val="0"/>
          <w:color w:val="0563c1"/>
          <w:u w:val="single" w:color="0563c1"/>
          <w:lang w:val="es-ES_tradnl"/>
          <w14:textFill>
            <w14:solidFill>
              <w14:srgbClr w14:val="0563C1"/>
            </w14:solidFill>
          </w14:textFill>
        </w:rPr>
        <w:instrText xml:space="preserve"> HYPERLINK "http://www.lagoh.es"</w:instrText>
      </w:r>
      <w:r>
        <w:rPr>
          <w:rStyle w:val="Hyperlink.1"/>
          <w:outline w:val="0"/>
          <w:color w:val="0563c1"/>
          <w:u w:val="single" w:color="0563c1"/>
          <w:lang w:val="es-ES_tradnl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1"/>
          <w:outline w:val="0"/>
          <w:color w:val="0563c1"/>
          <w:u w:val="single" w:color="0563c1"/>
          <w:rtl w:val="0"/>
          <w:lang w:val="es-ES_tradnl"/>
          <w14:textFill>
            <w14:solidFill>
              <w14:srgbClr w14:val="0563C1"/>
            </w14:solidFill>
          </w14:textFill>
        </w:rPr>
        <w:t>www.lagoh.es</w:t>
      </w:r>
      <w:r>
        <w:rPr/>
        <w:fldChar w:fldCharType="end" w:fldLock="0"/>
      </w:r>
    </w:p>
    <w:p>
      <w:pPr>
        <w:pStyle w:val="Cuerpo A"/>
        <w:jc w:val="both"/>
        <w:rPr>
          <w:rStyle w:val="Hyperlink.0"/>
          <w:rFonts w:ascii="Helvetica" w:cs="Helvetica" w:hAnsi="Helvetica" w:eastAsia="Helvetica"/>
          <w:b w:val="1"/>
          <w:bCs w:val="1"/>
          <w:i w:val="1"/>
          <w:iCs w:val="1"/>
        </w:rPr>
      </w:pPr>
    </w:p>
    <w:p>
      <w:pPr>
        <w:pStyle w:val="Cuerpo A"/>
        <w:jc w:val="both"/>
        <w:rPr>
          <w:rStyle w:val="Ninguno"/>
          <w:rFonts w:ascii="Helvetica" w:cs="Helvetica" w:hAnsi="Helvetica" w:eastAsia="Helvetica"/>
          <w:b w:val="1"/>
          <w:bCs w:val="1"/>
          <w:i w:val="1"/>
          <w:iCs w:val="1"/>
          <w:outline w:val="0"/>
          <w:color w:val="0563c1"/>
          <w:u w:val="single" w:color="0563c1"/>
          <w14:textFill>
            <w14:solidFill>
              <w14:srgbClr w14:val="0563C1"/>
            </w14:solidFill>
          </w14:textFill>
        </w:rPr>
      </w:pPr>
    </w:p>
    <w:p>
      <w:pPr>
        <w:pStyle w:val="Cuerpo A"/>
        <w:jc w:val="both"/>
        <w:rPr>
          <w:rStyle w:val="Ninguno"/>
          <w:rFonts w:ascii="Helvetica" w:cs="Helvetica" w:hAnsi="Helvetica" w:eastAsia="Helvetica"/>
          <w:i w:val="1"/>
          <w:iCs w:val="1"/>
          <w:sz w:val="18"/>
          <w:szCs w:val="18"/>
          <w:lang w:val="pt-PT"/>
        </w:rPr>
      </w:pPr>
      <w:r>
        <w:rPr>
          <w:rStyle w:val="Ning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pt-PT"/>
        </w:rPr>
        <w:t>Sobre Lagoh:</w:t>
      </w:r>
    </w:p>
    <w:p>
      <w:pPr>
        <w:pStyle w:val="Cuerpo A"/>
        <w:rPr>
          <w:rStyle w:val="Ninguno"/>
        </w:rPr>
      </w:pP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Lagoh Sevilla, el activo de 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 xml:space="preserve">a gestionado por Grupo Lar, es el primer </w:t>
      </w:r>
      <w:r>
        <w:rPr>
          <w:rStyle w:val="Ninguno"/>
          <w:rFonts w:ascii="Arial Unicode MS" w:hAnsi="Arial Unicode MS" w:hint="default"/>
          <w:sz w:val="18"/>
          <w:szCs w:val="18"/>
          <w:rtl w:val="1"/>
          <w:lang w:val="ar-SA" w:bidi="ar-SA"/>
        </w:rPr>
        <w:t>“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Complejo Comercial y de Ocio Familiar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”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. Sus m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á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pt-PT"/>
        </w:rPr>
        <w:t>s de 100.000 m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 xml:space="preserve">² 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acogen locales comerciales, actividades de ocio, restauraci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y terrazas de los principales operadores locales, nacionales e internacionales.</w:t>
      </w:r>
    </w:p>
    <w:p>
      <w:pPr>
        <w:pStyle w:val="Cuerpo A"/>
        <w:jc w:val="both"/>
        <w:rPr>
          <w:rStyle w:val="Ninguno"/>
        </w:rPr>
      </w:pPr>
    </w:p>
    <w:p>
      <w:pPr>
        <w:pStyle w:val="Cuerpo A"/>
        <w:jc w:val="both"/>
        <w:rPr>
          <w:rStyle w:val="Ninguno"/>
          <w:rFonts w:ascii="Helvetica" w:cs="Helvetica" w:hAnsi="Helvetica" w:eastAsia="Helvetica"/>
          <w:b w:val="1"/>
          <w:bCs w:val="1"/>
          <w:i w:val="1"/>
          <w:iCs w:val="1"/>
          <w:sz w:val="18"/>
          <w:szCs w:val="18"/>
        </w:rPr>
      </w:pPr>
      <w:r>
        <w:rPr>
          <w:rStyle w:val="Ning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es-ES_tradnl"/>
        </w:rPr>
        <w:t>Sobre Lar Espa</w:t>
      </w:r>
      <w:r>
        <w:rPr>
          <w:rStyle w:val="Ninguno"/>
          <w:rFonts w:ascii="Helvetica" w:hAnsi="Helvetica" w:hint="default"/>
          <w:b w:val="1"/>
          <w:bCs w:val="1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es-ES_tradnl"/>
        </w:rPr>
        <w:t>a y Grupo Lar:</w:t>
      </w:r>
    </w:p>
    <w:p>
      <w:pPr>
        <w:pStyle w:val="Cuerpo A"/>
        <w:jc w:val="both"/>
      </w:pP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 Real Estate fue la primera Socimi en cotizar en el Mercado Continuo. 5 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os despu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fr-FR"/>
        </w:rPr>
        <w:t>é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s se ha convertido en el l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í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der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ol en Centros y Parques Comerciales, con activos por valor de 1.500 millones de euros y cerca de 600.000 metros cuadrados de GLA, a la que aplica una estrategia multicanal y de experiencia al cliente con unos altos est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á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ndares en materia social, medioambiental y de gobierno corporativo. Su fuerte balance y sus resultados operativos hacen de 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 xml:space="preserve">a una oferta 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ú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nica para sus comerciantes, marcas y visitantes.</w:t>
      </w:r>
    </w:p>
    <w:p>
      <w:pPr>
        <w:pStyle w:val="Cuerpo A"/>
      </w:pP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Grupo Lar, con 50 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os de actividad en el sector inmobiliario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ol, gestiona los activos de 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a. Desde sus inicios, se ha encargado de la concepci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fr-FR"/>
        </w:rPr>
        <w:t>n, dise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 y ejecuci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del proyecto Lagoh en todas sus fases de construcci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y comercializaci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y posteriormente se encargar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 xml:space="preserve">á 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de su gesti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n.</w:t>
      </w:r>
    </w:p>
    <w:p>
      <w:pPr>
        <w:pStyle w:val="Cuerpo A"/>
        <w:spacing w:line="240" w:lineRule="auto"/>
        <w:jc w:val="both"/>
        <w:rPr>
          <w:rFonts w:ascii="Helvetica" w:cs="Helvetica" w:hAnsi="Helvetica" w:eastAsia="Helvetica"/>
          <w:outline w:val="0"/>
          <w:color w:val="7f7f7f"/>
          <w:u w:color="7f7f7f"/>
          <w14:textFill>
            <w14:solidFill>
              <w14:srgbClr w14:val="7F7F7F"/>
            </w14:solidFill>
          </w14:textFill>
        </w:rPr>
      </w:pPr>
    </w:p>
    <w:p>
      <w:pPr>
        <w:pStyle w:val="Cuerpo A"/>
        <w:spacing w:line="240" w:lineRule="auto"/>
        <w:jc w:val="both"/>
        <w:rPr>
          <w:rStyle w:val="Ninguno"/>
          <w:outline w:val="0"/>
          <w:color w:val="7f7f7f"/>
          <w:sz w:val="18"/>
          <w:szCs w:val="18"/>
          <w:u w:color="7f7f7f"/>
          <w14:textFill>
            <w14:solidFill>
              <w14:srgbClr w14:val="7F7F7F"/>
            </w14:solidFill>
          </w14:textFill>
        </w:rPr>
      </w:pPr>
      <w:r>
        <w:rPr>
          <w:rStyle w:val="Ninguno"/>
          <w:rFonts w:ascii="Helvetica" w:hAnsi="Helvetica"/>
          <w:b w:val="1"/>
          <w:bCs w:val="1"/>
          <w:outline w:val="0"/>
          <w:color w:val="7f7f7f"/>
          <w:sz w:val="18"/>
          <w:szCs w:val="18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Contacto de comunicaci</w:t>
      </w:r>
      <w:r>
        <w:rPr>
          <w:rStyle w:val="Ninguno"/>
          <w:rFonts w:ascii="Helvetica" w:hAnsi="Helvetica" w:hint="default"/>
          <w:b w:val="1"/>
          <w:bCs w:val="1"/>
          <w:outline w:val="0"/>
          <w:color w:val="7f7f7f"/>
          <w:sz w:val="18"/>
          <w:szCs w:val="18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ó</w:t>
      </w:r>
      <w:r>
        <w:rPr>
          <w:rStyle w:val="Ninguno"/>
          <w:rFonts w:ascii="Helvetica" w:hAnsi="Helvetica"/>
          <w:b w:val="1"/>
          <w:bCs w:val="1"/>
          <w:outline w:val="0"/>
          <w:color w:val="7f7f7f"/>
          <w:sz w:val="18"/>
          <w:szCs w:val="18"/>
          <w:u w:color="7f7f7f"/>
          <w:rtl w:val="0"/>
          <w:lang w:val="de-DE"/>
          <w14:textFill>
            <w14:solidFill>
              <w14:srgbClr w14:val="7F7F7F"/>
            </w14:solidFill>
          </w14:textFill>
        </w:rPr>
        <w:t>n:</w:t>
      </w:r>
      <w:r>
        <w:rPr>
          <w:rStyle w:val="Ninguno"/>
          <w:rFonts w:ascii="Helvetica" w:hAnsi="Helvetica"/>
          <w:b w:val="1"/>
          <w:bCs w:val="1"/>
          <w:outline w:val="0"/>
          <w:color w:val="7f7f7f"/>
          <w:sz w:val="18"/>
          <w:szCs w:val="18"/>
          <w:u w:color="7f7f7f"/>
          <w:rtl w:val="0"/>
          <w:lang w:val="de-DE"/>
          <w14:textFill>
            <w14:solidFill>
              <w14:srgbClr w14:val="7F7F7F"/>
            </w14:solidFill>
          </w14:textFill>
        </w:rPr>
        <w:t xml:space="preserve"> </w:t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Pilar Mena / Jos</w:t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fr-FR"/>
          <w14:textFill>
            <w14:solidFill>
              <w14:srgbClr w14:val="7F7F7F"/>
            </w14:solidFill>
          </w14:textFill>
        </w:rPr>
        <w:t xml:space="preserve">é </w:t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Manuel Caro</w:t>
      </w:r>
    </w:p>
    <w:p>
      <w:pPr>
        <w:pStyle w:val="Cuerpo A"/>
        <w:spacing w:line="240" w:lineRule="auto"/>
        <w:jc w:val="both"/>
      </w:pPr>
      <w:r>
        <w:rPr>
          <w:rStyle w:val="Hyperlink.2"/>
          <w:sz w:val="18"/>
          <w:szCs w:val="18"/>
          <w:lang w:val="en-US"/>
        </w:rPr>
        <w:fldChar w:fldCharType="begin" w:fldLock="0"/>
      </w:r>
      <w:r>
        <w:rPr>
          <w:rStyle w:val="Hyperlink.2"/>
          <w:sz w:val="18"/>
          <w:szCs w:val="18"/>
          <w:lang w:val="en-US"/>
        </w:rPr>
        <w:instrText xml:space="preserve"> HYPERLINK "mailto:pmena@euromediagrupo.es"</w:instrText>
      </w:r>
      <w:r>
        <w:rPr>
          <w:rStyle w:val="Hyperlink.2"/>
          <w:sz w:val="18"/>
          <w:szCs w:val="18"/>
          <w:lang w:val="en-US"/>
        </w:rPr>
        <w:fldChar w:fldCharType="separate" w:fldLock="0"/>
      </w:r>
      <w:r>
        <w:rPr>
          <w:rStyle w:val="Hyperlink.2"/>
          <w:sz w:val="18"/>
          <w:szCs w:val="18"/>
          <w:rtl w:val="0"/>
          <w:lang w:val="en-US"/>
        </w:rPr>
        <w:t>pmena@euromediagrupo.es</w:t>
      </w:r>
      <w:r>
        <w:rPr>
          <w:sz w:val="18"/>
          <w:szCs w:val="18"/>
          <w:lang w:val="en-US"/>
        </w:rPr>
        <w:fldChar w:fldCharType="end" w:fldLock="0"/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en-US"/>
          <w14:textFill>
            <w14:solidFill>
              <w14:srgbClr w14:val="7F7F7F"/>
            </w14:solidFill>
          </w14:textFill>
        </w:rPr>
        <w:t xml:space="preserve">; </w:t>
      </w:r>
      <w:r>
        <w:rPr>
          <w:rStyle w:val="Hyperlink.2"/>
          <w:sz w:val="18"/>
          <w:szCs w:val="18"/>
          <w:lang w:val="en-US"/>
        </w:rPr>
        <w:fldChar w:fldCharType="begin" w:fldLock="0"/>
      </w:r>
      <w:r>
        <w:rPr>
          <w:rStyle w:val="Hyperlink.2"/>
          <w:sz w:val="18"/>
          <w:szCs w:val="18"/>
          <w:lang w:val="en-US"/>
        </w:rPr>
        <w:instrText xml:space="preserve"> HYPERLINK "mailto:jcaro@euromediagrupo.es"</w:instrText>
      </w:r>
      <w:r>
        <w:rPr>
          <w:rStyle w:val="Hyperlink.2"/>
          <w:sz w:val="18"/>
          <w:szCs w:val="18"/>
          <w:lang w:val="en-US"/>
        </w:rPr>
        <w:fldChar w:fldCharType="separate" w:fldLock="0"/>
      </w:r>
      <w:r>
        <w:rPr>
          <w:rStyle w:val="Hyperlink.2"/>
          <w:sz w:val="18"/>
          <w:szCs w:val="18"/>
          <w:rtl w:val="0"/>
          <w:lang w:val="en-US"/>
        </w:rPr>
        <w:t>jcaro@euromediagrupo.es</w:t>
      </w:r>
      <w:r>
        <w:rPr>
          <w:sz w:val="18"/>
          <w:szCs w:val="18"/>
          <w:lang w:val="en-US"/>
        </w:rPr>
        <w:fldChar w:fldCharType="end" w:fldLock="0"/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en-US"/>
          <w14:textFill>
            <w14:solidFill>
              <w14:srgbClr w14:val="7F7F7F"/>
            </w14:solidFill>
          </w14:textFill>
        </w:rPr>
        <w:t xml:space="preserve">   I  </w:t>
      </w:r>
      <w:r>
        <w:rPr>
          <w:rStyle w:val="Ninguno"/>
          <w:rFonts w:ascii="Arial" w:hAnsi="Arial"/>
          <w:outline w:val="0"/>
          <w:color w:val="666666"/>
          <w:sz w:val="18"/>
          <w:szCs w:val="18"/>
          <w:u w:color="666666"/>
          <w:rtl w:val="0"/>
          <w:lang w:val="en-US"/>
          <w14:textFill>
            <w14:solidFill>
              <w14:srgbClr w14:val="666666"/>
            </w14:solidFill>
          </w14:textFill>
        </w:rPr>
        <w:t>630133977 - 677732025</w:t>
      </w:r>
    </w:p>
    <w:sectPr>
      <w:headerReference w:type="default" r:id="rId5"/>
      <w:footerReference w:type="default" r:id="rId6"/>
      <w:pgSz w:w="11900" w:h="16840" w:orient="portrait"/>
      <w:pgMar w:top="1417" w:right="1701" w:bottom="1417" w:left="1701" w:header="426" w:footer="371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Estilo importado 1.0"/>
  </w:abstractNum>
  <w:abstractNum w:abstractNumId="3">
    <w:multiLevelType w:val="hybridMultilevel"/>
    <w:styleLink w:val="Estilo importado 1.0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Por omisión A">
    <w:name w:val="Por omisión A"/>
    <w:next w:val="Por omisión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character" w:styleId="Hyperlink.0">
    <w:name w:val="Hyperlink.0"/>
    <w:basedOn w:val="Ninguno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numbering" w:styleId="Estilo importado 1.0">
    <w:name w:val="Estilo importado 1.0"/>
    <w:pPr>
      <w:numPr>
        <w:numId w:val="3"/>
      </w:numPr>
    </w:pPr>
  </w:style>
  <w:style w:type="character" w:styleId="Hyperlink.1">
    <w:name w:val="Hyperlink.1"/>
    <w:basedOn w:val="Ninguno"/>
    <w:next w:val="Hyperlink.1"/>
    <w:rPr>
      <w:outline w:val="0"/>
      <w:color w:val="0563c1"/>
      <w:u w:val="single" w:color="0563c1"/>
      <w:lang w:val="es-ES_tradnl"/>
      <w14:textFill>
        <w14:solidFill>
          <w14:srgbClr w14:val="0563C1"/>
        </w14:solidFill>
      </w14:textFill>
    </w:rPr>
  </w:style>
  <w:style w:type="character" w:styleId="Hyperlink.2">
    <w:name w:val="Hyperlink.2"/>
    <w:basedOn w:val="Ninguno"/>
    <w:next w:val="Hyperlink.2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